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高碑店市球烧环保科技有限公司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E:18.02.05,18.05.07,29.10.07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18.02.05;18.05.07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t>风机、工业除尘器的生产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的生产工艺流程图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下料—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喷漆（外包）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动平衡试验（外包）—检验—成品入库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注：毛坯铸件、焊接、喷漆和动平衡试验为外包；需要确认的过程：焊接。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2022.12.26，委托第三方机构进行了检测，详见扫描件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7EF68BB"/>
    <w:rsid w:val="25972205"/>
    <w:rsid w:val="7FA00C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_Style 1"/>
    <w:basedOn w:val="1"/>
    <w:qFormat/>
    <w:uiPriority w:val="34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713</Words>
  <Characters>857</Characters>
  <Lines>2</Lines>
  <Paragraphs>1</Paragraphs>
  <TotalTime>1</TotalTime>
  <ScaleCrop>false</ScaleCrop>
  <LinksUpToDate>false</LinksUpToDate>
  <CharactersWithSpaces>859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2023-02-13T05:34:29Z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