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0139-2022-QEO-2023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17"/>
        <w:gridCol w:w="1220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lang w:eastAsia="zh-CN"/>
              </w:rPr>
              <w:t>四川煦睿物业管理有限公司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2" w:name="证书编号"/>
            <w:r>
              <w:rPr>
                <w:sz w:val="22"/>
                <w:szCs w:val="22"/>
              </w:rPr>
              <w:t>Q:ISC-Q-2022-1956,E:ISC-E-2022-1350,O:ISC-O-2022-1239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机构代码"/>
            <w:r>
              <w:rPr>
                <w:sz w:val="22"/>
                <w:szCs w:val="22"/>
              </w:rPr>
              <w:t>91510108350634230G</w:t>
            </w:r>
            <w:bookmarkEnd w:id="3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4" w:name="认可标志"/>
            <w:r>
              <w:rPr>
                <w:sz w:val="22"/>
                <w:szCs w:val="22"/>
              </w:rPr>
              <w:t>Q:未认可,E:未认可,O:未认可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Q:60,E:60,O:60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GB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四川煦睿物业管理有限公司</w:t>
            </w:r>
          </w:p>
        </w:tc>
        <w:tc>
          <w:tcPr>
            <w:tcW w:w="5013" w:type="dxa"/>
            <w:gridSpan w:val="5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Q：餐饮管理服务(食堂)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E：餐饮管理服务(食堂)所涉及场所的相关环境管理活动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O：餐饮管理服务(食堂)所涉及场所的相关职业健康安全管理活动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bookmarkStart w:id="19" w:name="_GoBack"/>
            <w:bookmarkEnd w:id="19"/>
            <w:r>
              <w:rPr>
                <w:rFonts w:hint="eastAsia"/>
                <w:sz w:val="22"/>
                <w:szCs w:val="22"/>
                <w:lang w:val="en-GB" w:eastAsia="zh-CN"/>
              </w:rPr>
              <w:t>四川省成都市成华区双建路7号16层1618号</w:t>
            </w:r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办公地址"/>
            <w:r>
              <w:rPr>
                <w:rFonts w:hint="eastAsia"/>
                <w:sz w:val="22"/>
                <w:szCs w:val="22"/>
                <w:lang w:val="en-GB"/>
              </w:rPr>
              <w:t>成都市青羊区红星路一段12号1栋</w:t>
            </w:r>
            <w:bookmarkEnd w:id="18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审核组长签字</w:t>
            </w:r>
          </w:p>
        </w:tc>
        <w:tc>
          <w:tcPr>
            <w:tcW w:w="334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B722AD8"/>
    <w:rsid w:val="1F7C0E7A"/>
    <w:rsid w:val="2C2945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529</Words>
  <Characters>877</Characters>
  <Lines>18</Lines>
  <Paragraphs>5</Paragraphs>
  <TotalTime>0</TotalTime>
  <ScaleCrop>false</ScaleCrop>
  <LinksUpToDate>false</LinksUpToDate>
  <CharactersWithSpaces>1010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2023-02-09T07:21:49Z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