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B331F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735"/>
        <w:gridCol w:w="1629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831228">
        <w:trPr>
          <w:trHeight w:val="557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331F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重庆创测科技有限公司</w:t>
            </w:r>
            <w:bookmarkEnd w:id="0"/>
          </w:p>
        </w:tc>
      </w:tr>
      <w:tr w:rsidR="00831228">
        <w:trPr>
          <w:trHeight w:val="557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331F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重庆市江津区双福街道祥福大道619号35 幢2单元第一期三区35号楼1-3层，编号35-2</w:t>
            </w:r>
            <w:bookmarkEnd w:id="1"/>
          </w:p>
        </w:tc>
      </w:tr>
      <w:tr w:rsidR="00831228">
        <w:trPr>
          <w:trHeight w:val="557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331F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重庆市江津区双福街道祥福大道619号35 幢2单元第一期三区35号楼1-3层，编号35-2 ；重庆市江津区双福街道下狮桥路6号（重庆长宏木业有限公司）车间2-12幢</w:t>
            </w:r>
            <w:bookmarkEnd w:id="2"/>
          </w:p>
        </w:tc>
      </w:tr>
      <w:tr w:rsidR="00831228">
        <w:trPr>
          <w:trHeight w:val="557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331F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江智冬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B331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331F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15523217745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331F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809566288@qq.com</w:t>
            </w:r>
            <w:bookmarkEnd w:id="5"/>
          </w:p>
        </w:tc>
      </w:tr>
      <w:tr w:rsidR="00831228">
        <w:trPr>
          <w:trHeight w:val="557"/>
        </w:trPr>
        <w:tc>
          <w:tcPr>
            <w:tcW w:w="1142" w:type="dxa"/>
            <w:vAlign w:val="center"/>
          </w:tcPr>
          <w:p w:rsidR="00A62166" w:rsidRDefault="00B331F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711B9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B331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711B9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711B9">
            <w:pPr>
              <w:rPr>
                <w:sz w:val="21"/>
                <w:szCs w:val="21"/>
              </w:rPr>
            </w:pPr>
          </w:p>
        </w:tc>
      </w:tr>
      <w:tr w:rsidR="00831228">
        <w:trPr>
          <w:trHeight w:val="418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331F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0019-2023-EO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B331F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B331F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31228">
        <w:trPr>
          <w:trHeight w:val="455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331F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31228">
        <w:trPr>
          <w:trHeight w:val="455"/>
        </w:trPr>
        <w:tc>
          <w:tcPr>
            <w:tcW w:w="1142" w:type="dxa"/>
          </w:tcPr>
          <w:p w:rsidR="00A62166" w:rsidRDefault="00B331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331F6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31228" w:rsidTr="00576FF9">
        <w:trPr>
          <w:trHeight w:val="2559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B331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331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331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331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331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B331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3008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 w:rsidR="00831228">
        <w:trPr>
          <w:trHeight w:val="4810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331F6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：干燥箱、温湿度试验箱的生产（有许可要求除外）所涉及场所的相关环境管理活动</w:t>
            </w:r>
          </w:p>
          <w:p w:rsidR="00A62166" w:rsidRDefault="00B331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：干燥箱、温湿度试验箱的生产（有许可要求除外）所涉及场所的相关职业健康安全管理活动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331F6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</w:p>
          <w:p w:rsidR="00A62166" w:rsidRDefault="00B331F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  <w:bookmarkEnd w:id="25"/>
          </w:p>
        </w:tc>
      </w:tr>
      <w:tr w:rsidR="00831228" w:rsidTr="0093008B">
        <w:trPr>
          <w:trHeight w:val="51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331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331F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331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331F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331F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3008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93008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3122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331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122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711B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B331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1228">
        <w:trPr>
          <w:trHeight w:val="465"/>
        </w:trPr>
        <w:tc>
          <w:tcPr>
            <w:tcW w:w="1142" w:type="dxa"/>
            <w:vAlign w:val="center"/>
          </w:tcPr>
          <w:p w:rsidR="00A62166" w:rsidRDefault="00B331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300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3122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331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31228" w:rsidTr="000013E8">
        <w:trPr>
          <w:trHeight w:val="465"/>
        </w:trPr>
        <w:tc>
          <w:tcPr>
            <w:tcW w:w="1142" w:type="dxa"/>
            <w:vAlign w:val="center"/>
          </w:tcPr>
          <w:p w:rsidR="00A62166" w:rsidRDefault="00B331F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331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:rsidR="00A62166" w:rsidRDefault="00B331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9" w:type="dxa"/>
            <w:gridSpan w:val="3"/>
            <w:vAlign w:val="center"/>
          </w:tcPr>
          <w:p w:rsidR="00A62166" w:rsidRDefault="00B331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331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B331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B331F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76FF9" w:rsidTr="000013E8">
        <w:trPr>
          <w:trHeight w:val="465"/>
        </w:trPr>
        <w:tc>
          <w:tcPr>
            <w:tcW w:w="1142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19" w:type="dxa"/>
            <w:gridSpan w:val="3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</w:tc>
        <w:tc>
          <w:tcPr>
            <w:tcW w:w="1397" w:type="dxa"/>
            <w:gridSpan w:val="4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:rsidR="00576FF9" w:rsidRDefault="00576FF9" w:rsidP="00576FF9">
            <w:pPr>
              <w:rPr>
                <w:sz w:val="20"/>
                <w:lang w:val="de-DE"/>
              </w:rPr>
            </w:pPr>
          </w:p>
        </w:tc>
      </w:tr>
      <w:tr w:rsidR="00576FF9" w:rsidTr="000013E8">
        <w:trPr>
          <w:trHeight w:val="465"/>
        </w:trPr>
        <w:tc>
          <w:tcPr>
            <w:tcW w:w="1142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19" w:type="dxa"/>
            <w:gridSpan w:val="3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82" w:type="dxa"/>
            <w:vAlign w:val="center"/>
          </w:tcPr>
          <w:p w:rsidR="00576FF9" w:rsidRDefault="00576FF9" w:rsidP="00576FF9">
            <w:pPr>
              <w:rPr>
                <w:sz w:val="20"/>
                <w:lang w:val="de-DE"/>
              </w:rPr>
            </w:pPr>
          </w:p>
        </w:tc>
      </w:tr>
      <w:tr w:rsidR="00576FF9" w:rsidTr="000013E8">
        <w:trPr>
          <w:trHeight w:val="827"/>
        </w:trPr>
        <w:tc>
          <w:tcPr>
            <w:tcW w:w="1142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19" w:type="dxa"/>
            <w:gridSpan w:val="3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</w:tc>
        <w:tc>
          <w:tcPr>
            <w:tcW w:w="1397" w:type="dxa"/>
            <w:gridSpan w:val="4"/>
            <w:vAlign w:val="center"/>
          </w:tcPr>
          <w:p w:rsidR="00576FF9" w:rsidRDefault="00576FF9" w:rsidP="00576F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82" w:type="dxa"/>
            <w:vAlign w:val="center"/>
          </w:tcPr>
          <w:p w:rsidR="00576FF9" w:rsidRDefault="00576FF9" w:rsidP="00576FF9">
            <w:pPr>
              <w:rPr>
                <w:sz w:val="20"/>
                <w:lang w:val="de-DE"/>
              </w:rPr>
            </w:pPr>
          </w:p>
        </w:tc>
      </w:tr>
      <w:tr w:rsidR="00576FF9" w:rsidTr="000013E8">
        <w:trPr>
          <w:trHeight w:val="985"/>
        </w:trPr>
        <w:tc>
          <w:tcPr>
            <w:tcW w:w="114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</w:tr>
      <w:tr w:rsidR="00576FF9" w:rsidTr="000013E8">
        <w:trPr>
          <w:trHeight w:val="970"/>
        </w:trPr>
        <w:tc>
          <w:tcPr>
            <w:tcW w:w="114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</w:tr>
      <w:tr w:rsidR="00576FF9" w:rsidTr="000013E8">
        <w:trPr>
          <w:trHeight w:val="879"/>
        </w:trPr>
        <w:tc>
          <w:tcPr>
            <w:tcW w:w="114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</w:p>
        </w:tc>
      </w:tr>
      <w:tr w:rsidR="00576FF9">
        <w:trPr>
          <w:trHeight w:val="465"/>
        </w:trPr>
        <w:tc>
          <w:tcPr>
            <w:tcW w:w="10321" w:type="dxa"/>
            <w:gridSpan w:val="13"/>
            <w:vAlign w:val="center"/>
          </w:tcPr>
          <w:p w:rsidR="00576FF9" w:rsidRDefault="00576FF9" w:rsidP="00576F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76FF9" w:rsidTr="000013E8">
        <w:trPr>
          <w:trHeight w:val="465"/>
        </w:trPr>
        <w:tc>
          <w:tcPr>
            <w:tcW w:w="1142" w:type="dxa"/>
            <w:vAlign w:val="center"/>
          </w:tcPr>
          <w:p w:rsidR="00576FF9" w:rsidRDefault="00576FF9" w:rsidP="00576FF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5" w:type="dxa"/>
            <w:gridSpan w:val="2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576FF9" w:rsidRDefault="00576FF9" w:rsidP="00576FF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76FF9" w:rsidTr="000013E8">
        <w:trPr>
          <w:trHeight w:val="567"/>
        </w:trPr>
        <w:tc>
          <w:tcPr>
            <w:tcW w:w="1142" w:type="dxa"/>
            <w:vAlign w:val="center"/>
          </w:tcPr>
          <w:p w:rsidR="00576FF9" w:rsidRDefault="00576FF9" w:rsidP="00576FF9"/>
        </w:tc>
        <w:tc>
          <w:tcPr>
            <w:tcW w:w="1350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576FF9" w:rsidRDefault="00576FF9" w:rsidP="00576FF9"/>
        </w:tc>
        <w:tc>
          <w:tcPr>
            <w:tcW w:w="128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</w:tr>
      <w:tr w:rsidR="00576FF9" w:rsidTr="000013E8">
        <w:trPr>
          <w:trHeight w:val="465"/>
        </w:trPr>
        <w:tc>
          <w:tcPr>
            <w:tcW w:w="1142" w:type="dxa"/>
            <w:vAlign w:val="center"/>
          </w:tcPr>
          <w:p w:rsidR="00576FF9" w:rsidRDefault="00576FF9" w:rsidP="00576FF9"/>
        </w:tc>
        <w:tc>
          <w:tcPr>
            <w:tcW w:w="1350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76FF9" w:rsidRDefault="00576FF9" w:rsidP="00576F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76FF9" w:rsidRDefault="00576FF9" w:rsidP="00576FF9"/>
        </w:tc>
        <w:tc>
          <w:tcPr>
            <w:tcW w:w="1397" w:type="dxa"/>
            <w:gridSpan w:val="4"/>
            <w:vAlign w:val="center"/>
          </w:tcPr>
          <w:p w:rsidR="00576FF9" w:rsidRDefault="00576FF9" w:rsidP="00576FF9"/>
        </w:tc>
        <w:tc>
          <w:tcPr>
            <w:tcW w:w="128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</w:tr>
      <w:tr w:rsidR="00576FF9">
        <w:trPr>
          <w:trHeight w:val="729"/>
        </w:trPr>
        <w:tc>
          <w:tcPr>
            <w:tcW w:w="10321" w:type="dxa"/>
            <w:gridSpan w:val="13"/>
            <w:vAlign w:val="center"/>
          </w:tcPr>
          <w:p w:rsidR="00576FF9" w:rsidRDefault="00576FF9" w:rsidP="00576FF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76FF9" w:rsidTr="000013E8">
        <w:trPr>
          <w:trHeight w:val="586"/>
        </w:trPr>
        <w:tc>
          <w:tcPr>
            <w:tcW w:w="114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5" w:type="dxa"/>
            <w:gridSpan w:val="2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:rsidR="00576FF9" w:rsidRDefault="00576FF9" w:rsidP="00576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:rsidR="00576FF9" w:rsidRDefault="00576FF9" w:rsidP="00576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</w:tr>
      <w:tr w:rsidR="00576FF9" w:rsidTr="000013E8">
        <w:trPr>
          <w:trHeight w:val="509"/>
        </w:trPr>
        <w:tc>
          <w:tcPr>
            <w:tcW w:w="114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5" w:type="dxa"/>
            <w:gridSpan w:val="2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715" w:type="dxa"/>
            <w:gridSpan w:val="2"/>
            <w:vMerge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</w:p>
        </w:tc>
      </w:tr>
      <w:tr w:rsidR="00576FF9" w:rsidTr="000013E8">
        <w:trPr>
          <w:trHeight w:val="600"/>
        </w:trPr>
        <w:tc>
          <w:tcPr>
            <w:tcW w:w="114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5" w:type="dxa"/>
            <w:gridSpan w:val="2"/>
            <w:vAlign w:val="center"/>
          </w:tcPr>
          <w:p w:rsidR="00576FF9" w:rsidRDefault="00576FF9" w:rsidP="00576F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15" w:type="dxa"/>
            <w:gridSpan w:val="2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576FF9" w:rsidRDefault="00576FF9" w:rsidP="00576FF9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A62166" w:rsidRDefault="000711B9"/>
    <w:p w:rsidR="00576FF9" w:rsidRDefault="00576FF9" w:rsidP="00576FF9">
      <w:pPr>
        <w:pStyle w:val="a0"/>
      </w:pPr>
    </w:p>
    <w:p w:rsidR="00576FF9" w:rsidRDefault="00576FF9" w:rsidP="00576FF9">
      <w:pPr>
        <w:pStyle w:val="a0"/>
      </w:pPr>
    </w:p>
    <w:p w:rsidR="00576FF9" w:rsidRDefault="00576FF9" w:rsidP="00576FF9">
      <w:pPr>
        <w:pStyle w:val="a0"/>
      </w:pPr>
    </w:p>
    <w:p w:rsidR="00576FF9" w:rsidRDefault="00576FF9" w:rsidP="00576FF9">
      <w:pPr>
        <w:pStyle w:val="a0"/>
      </w:pPr>
    </w:p>
    <w:p w:rsidR="00576FF9" w:rsidRDefault="00576FF9" w:rsidP="00576FF9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73"/>
        <w:gridCol w:w="1158"/>
        <w:gridCol w:w="18"/>
        <w:gridCol w:w="5640"/>
        <w:gridCol w:w="1077"/>
      </w:tblGrid>
      <w:tr w:rsidR="00576FF9" w:rsidTr="009504D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6FF9" w:rsidRDefault="00576FF9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576FF9" w:rsidTr="009504D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76FF9" w:rsidRDefault="00576FF9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 w:rsidR="00576FF9" w:rsidRDefault="00576FF9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8" w:type="dxa"/>
            <w:vAlign w:val="center"/>
          </w:tcPr>
          <w:p w:rsidR="00576FF9" w:rsidRDefault="00576FF9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8" w:type="dxa"/>
            <w:gridSpan w:val="2"/>
            <w:vAlign w:val="center"/>
          </w:tcPr>
          <w:p w:rsidR="00576FF9" w:rsidRDefault="00576FF9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576FF9" w:rsidRDefault="00576FF9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76FF9" w:rsidTr="009504DA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76FF9" w:rsidRDefault="00576FF9" w:rsidP="009504DA">
            <w:pPr>
              <w:snapToGrid w:val="0"/>
              <w:spacing w:line="320" w:lineRule="exact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snapToGrid w:val="0"/>
              <w:spacing w:line="280" w:lineRule="exact"/>
              <w:jc w:val="left"/>
            </w:pPr>
          </w:p>
          <w:p w:rsidR="00576FF9" w:rsidRDefault="00576FF9" w:rsidP="009504DA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2</w:t>
            </w:r>
          </w:p>
          <w:p w:rsidR="00576FF9" w:rsidRDefault="00576FF9" w:rsidP="009504DA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月</w:t>
            </w:r>
          </w:p>
          <w:p w:rsidR="00576FF9" w:rsidRDefault="00576FF9" w:rsidP="009504DA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9</w:t>
            </w:r>
          </w:p>
          <w:p w:rsidR="00576FF9" w:rsidRDefault="00576FF9" w:rsidP="009504DA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  <w:p w:rsidR="00576FF9" w:rsidRDefault="00576FF9" w:rsidP="009504D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</w:t>
            </w:r>
          </w:p>
          <w:p w:rsidR="00576FF9" w:rsidRDefault="00576FF9" w:rsidP="009504DA">
            <w:pPr>
              <w:snapToGrid w:val="0"/>
              <w:spacing w:line="280" w:lineRule="exact"/>
              <w:jc w:val="lef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12:00-12:30）</w:t>
            </w:r>
          </w:p>
          <w:p w:rsidR="00576FF9" w:rsidRDefault="00576FF9" w:rsidP="009504DA">
            <w:pPr>
              <w:snapToGrid w:val="0"/>
              <w:spacing w:line="280" w:lineRule="exact"/>
              <w:jc w:val="left"/>
            </w:pPr>
          </w:p>
          <w:p w:rsidR="00576FF9" w:rsidRDefault="00576FF9" w:rsidP="009504DA">
            <w:pPr>
              <w:snapToGrid w:val="0"/>
              <w:spacing w:line="280" w:lineRule="exact"/>
              <w:jc w:val="center"/>
            </w:pPr>
          </w:p>
          <w:p w:rsidR="00576FF9" w:rsidRDefault="00576FF9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76FF9" w:rsidRDefault="00576FF9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76FF9" w:rsidRDefault="00576FF9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76FF9" w:rsidRDefault="00576FF9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76FF9" w:rsidRDefault="00576FF9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76FF9" w:rsidRDefault="00576FF9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576FF9" w:rsidRDefault="00576FF9" w:rsidP="009504D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576FF9" w:rsidRDefault="00576FF9" w:rsidP="00576F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816" w:type="dxa"/>
            <w:gridSpan w:val="3"/>
            <w:vAlign w:val="center"/>
          </w:tcPr>
          <w:p w:rsidR="00576FF9" w:rsidRDefault="00576FF9" w:rsidP="009504D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576FF9" w:rsidRDefault="00576FF9" w:rsidP="009504D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576FF9" w:rsidTr="00576FF9">
        <w:trPr>
          <w:cantSplit/>
          <w:trHeight w:val="451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76FF9" w:rsidRDefault="00576FF9" w:rsidP="009504D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576FF9" w:rsidRDefault="00576FF9" w:rsidP="00576FF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</w:tc>
        <w:tc>
          <w:tcPr>
            <w:tcW w:w="1158" w:type="dxa"/>
          </w:tcPr>
          <w:p w:rsidR="00576FF9" w:rsidRDefault="00576FF9" w:rsidP="009504D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658" w:type="dxa"/>
            <w:gridSpan w:val="2"/>
          </w:tcPr>
          <w:p w:rsidR="00576FF9" w:rsidRDefault="00576FF9" w:rsidP="009504D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</w:rPr>
              <w:t>;4.2</w:t>
            </w:r>
            <w:r>
              <w:rPr>
                <w:rFonts w:hint="eastAsia"/>
                <w:sz w:val="21"/>
                <w:szCs w:val="21"/>
              </w:rPr>
              <w:t>相关方需求与期望</w:t>
            </w:r>
            <w:r>
              <w:rPr>
                <w:rFonts w:hint="eastAsia"/>
                <w:sz w:val="21"/>
                <w:szCs w:val="21"/>
              </w:rPr>
              <w:t>;4.3</w:t>
            </w:r>
            <w:r>
              <w:rPr>
                <w:rFonts w:hint="eastAsia"/>
                <w:sz w:val="21"/>
                <w:szCs w:val="21"/>
              </w:rPr>
              <w:t>确定体系范围</w:t>
            </w:r>
            <w:r>
              <w:rPr>
                <w:rFonts w:hint="eastAsia"/>
                <w:sz w:val="21"/>
                <w:szCs w:val="21"/>
              </w:rPr>
              <w:t>;4.4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</w:rPr>
              <w:t>;5.1</w:t>
            </w:r>
            <w:r>
              <w:rPr>
                <w:rFonts w:hint="eastAsia"/>
                <w:sz w:val="21"/>
                <w:szCs w:val="21"/>
              </w:rPr>
              <w:t>领导作用与承诺</w:t>
            </w:r>
            <w:r>
              <w:rPr>
                <w:rFonts w:hint="eastAsia"/>
                <w:sz w:val="21"/>
                <w:szCs w:val="21"/>
              </w:rPr>
              <w:t>;5.2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</w:rPr>
              <w:t>;5.3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6.1.1</w:t>
            </w:r>
            <w:r>
              <w:rPr>
                <w:rFonts w:hint="eastAsia"/>
                <w:sz w:val="21"/>
                <w:szCs w:val="21"/>
              </w:rPr>
              <w:t>策划总则；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</w:rPr>
              <w:t>措施的策划；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</w:rPr>
              <w:t>资源；</w:t>
            </w:r>
            <w:r>
              <w:rPr>
                <w:rFonts w:hint="eastAsia"/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监测、分析和评估总则；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管理评审；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</w:rPr>
              <w:t>改进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总则；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</w:rPr>
              <w:t>持续改进。</w:t>
            </w:r>
          </w:p>
          <w:p w:rsidR="00576FF9" w:rsidRDefault="00576FF9" w:rsidP="009504D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10.3持续改进。</w:t>
            </w:r>
          </w:p>
          <w:p w:rsidR="00576FF9" w:rsidRDefault="00576FF9" w:rsidP="009504DA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576FF9" w:rsidRDefault="00576FF9" w:rsidP="009504DA">
            <w:pPr>
              <w:pStyle w:val="Defaul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576FF9" w:rsidRDefault="00576FF9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576FF9" w:rsidTr="009504DA">
        <w:trPr>
          <w:cantSplit/>
          <w:trHeight w:val="24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76FF9" w:rsidRDefault="00576FF9" w:rsidP="009504D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576FF9" w:rsidRDefault="00576FF9" w:rsidP="007E3DDB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 w:rsidR="007E3DDB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58" w:type="dxa"/>
          </w:tcPr>
          <w:p w:rsidR="00576FF9" w:rsidRDefault="00576FF9" w:rsidP="009504D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制造部</w:t>
            </w:r>
          </w:p>
        </w:tc>
        <w:tc>
          <w:tcPr>
            <w:tcW w:w="5658" w:type="dxa"/>
            <w:gridSpan w:val="2"/>
          </w:tcPr>
          <w:p w:rsidR="00576FF9" w:rsidRDefault="00576FF9" w:rsidP="009504D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EMS：5.3组织的角色、职责和权限、6.2质量目标及其实现的策划；6.1.2环境因素； 8.1运行策划和控制；8.2应急准备和响应；</w:t>
            </w:r>
          </w:p>
          <w:p w:rsidR="00576FF9" w:rsidRDefault="00576FF9" w:rsidP="009504DA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576FF9" w:rsidRDefault="00576FF9" w:rsidP="009504DA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576FF9" w:rsidRDefault="00576FF9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E3DDB" w:rsidTr="007E3DDB">
        <w:trPr>
          <w:cantSplit/>
          <w:trHeight w:val="148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E3DDB" w:rsidRDefault="007E3DDB" w:rsidP="009504D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7E3DDB" w:rsidRDefault="007E3DDB" w:rsidP="007E3DDB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58" w:type="dxa"/>
          </w:tcPr>
          <w:p w:rsidR="007E3DDB" w:rsidRPr="007E3DDB" w:rsidRDefault="007E3DDB" w:rsidP="00283D5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7E3DDB">
              <w:rPr>
                <w:rFonts w:ascii="宋体" w:hAnsi="宋体" w:cs="新宋体" w:hint="eastAsia"/>
                <w:sz w:val="21"/>
                <w:szCs w:val="21"/>
              </w:rPr>
              <w:t>制造部</w:t>
            </w:r>
            <w:r w:rsidRPr="007E3DDB">
              <w:rPr>
                <w:rFonts w:ascii="宋体" w:hAnsi="宋体" w:cs="新宋体" w:hint="eastAsia"/>
                <w:sz w:val="21"/>
                <w:szCs w:val="21"/>
              </w:rPr>
              <w:t>（场地2：</w:t>
            </w:r>
            <w:r w:rsidRPr="007E3DDB">
              <w:rPr>
                <w:rFonts w:ascii="华文宋体" w:eastAsia="华文宋体" w:hAnsi="华文宋体" w:hint="eastAsia"/>
                <w:sz w:val="21"/>
                <w:szCs w:val="21"/>
              </w:rPr>
              <w:t>重庆市江津区双福街道下狮桥路6号）</w:t>
            </w:r>
          </w:p>
        </w:tc>
        <w:tc>
          <w:tcPr>
            <w:tcW w:w="5658" w:type="dxa"/>
            <w:gridSpan w:val="2"/>
          </w:tcPr>
          <w:p w:rsidR="007E3DDB" w:rsidRDefault="007E3DDB" w:rsidP="00283D5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6.1.2环境因素； 8.1运行策划和控制；8.2应急准备和响应；</w:t>
            </w:r>
          </w:p>
          <w:p w:rsidR="007E3DDB" w:rsidRDefault="007E3DDB" w:rsidP="00283D5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7E3DDB" w:rsidRDefault="007E3DDB" w:rsidP="007E3DDB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6.1.2危险源辨识和职业安全风险评价；8.1运行策划和控制；8.2应急准备和响应；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7E3DDB" w:rsidRDefault="007E3DDB" w:rsidP="00283D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E3DDB" w:rsidTr="009504DA">
        <w:trPr>
          <w:cantSplit/>
          <w:trHeight w:val="261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E3DDB" w:rsidRDefault="007E3DDB" w:rsidP="009504D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7E3DDB" w:rsidRDefault="007E3DDB" w:rsidP="009504D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</w:tc>
        <w:tc>
          <w:tcPr>
            <w:tcW w:w="1158" w:type="dxa"/>
          </w:tcPr>
          <w:p w:rsidR="007E3DDB" w:rsidRDefault="007E3DDB" w:rsidP="009504D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人事行政部（财务部）</w:t>
            </w:r>
          </w:p>
        </w:tc>
        <w:tc>
          <w:tcPr>
            <w:tcW w:w="5658" w:type="dxa"/>
            <w:gridSpan w:val="2"/>
          </w:tcPr>
          <w:p w:rsidR="007E3DDB" w:rsidRDefault="007E3DDB" w:rsidP="009504DA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6.2目标及其达成的策划；6.1.2环境因素；6.1.3合规义务；7.2能力；7.3意识；7.4沟通；7.5文件化信息； 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7E3DDB" w:rsidRDefault="007E3DDB" w:rsidP="009504DA">
            <w:pPr>
              <w:pStyle w:val="Default"/>
            </w:pPr>
          </w:p>
          <w:p w:rsidR="007E3DDB" w:rsidRDefault="007E3DDB" w:rsidP="009504DA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6.2目标及其达成的策划；6.1.2危险源辨识和职业安全风险评价；6.1.3法律法规要求和其他要求；7.2能力；7.3意识；7.4沟通；7.5文件化信息； 8.1运行策划和控制；8.2应急准备和响应；9.1监视、测量、分析和评价；9.1.2法律法规要求和其他要求的合规性评价；9.2内部审核；10.2事件、不符合和纠正措施；10.3持续改进/OHSMS运行控制财务支出证据。</w:t>
            </w:r>
          </w:p>
          <w:p w:rsidR="007E3DDB" w:rsidRDefault="007E3DDB" w:rsidP="009504DA">
            <w:pPr>
              <w:pStyle w:val="Defaul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7E3DDB" w:rsidTr="005B2012">
        <w:trPr>
          <w:cantSplit/>
          <w:trHeight w:val="44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E3DDB" w:rsidRDefault="007E3DDB" w:rsidP="009504DA">
            <w:pPr>
              <w:snapToGrid w:val="0"/>
              <w:spacing w:line="320" w:lineRule="exact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snapToGrid w:val="0"/>
              <w:spacing w:line="280" w:lineRule="exact"/>
              <w:jc w:val="left"/>
            </w:pPr>
          </w:p>
          <w:p w:rsidR="007E3DDB" w:rsidRDefault="007E3DDB" w:rsidP="009504DA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2</w:t>
            </w:r>
          </w:p>
          <w:p w:rsidR="007E3DDB" w:rsidRDefault="007E3DDB" w:rsidP="009504DA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月</w:t>
            </w:r>
          </w:p>
          <w:p w:rsidR="007E3DDB" w:rsidRDefault="007E3DDB" w:rsidP="009504DA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10</w:t>
            </w:r>
          </w:p>
          <w:p w:rsidR="007E3DDB" w:rsidRDefault="007E3DDB" w:rsidP="009504DA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  <w:p w:rsidR="007E3DDB" w:rsidRDefault="007E3DDB" w:rsidP="009504D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</w:t>
            </w:r>
          </w:p>
          <w:p w:rsidR="007E3DDB" w:rsidRDefault="007E3DDB" w:rsidP="009504DA">
            <w:pPr>
              <w:snapToGrid w:val="0"/>
              <w:spacing w:line="280" w:lineRule="exact"/>
              <w:jc w:val="lef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12:00-12:30）</w:t>
            </w:r>
          </w:p>
          <w:p w:rsidR="007E3DDB" w:rsidRDefault="007E3DDB" w:rsidP="009504DA">
            <w:pPr>
              <w:snapToGrid w:val="0"/>
              <w:spacing w:line="280" w:lineRule="exact"/>
              <w:jc w:val="left"/>
            </w:pPr>
          </w:p>
          <w:p w:rsidR="007E3DDB" w:rsidRDefault="007E3DDB" w:rsidP="009504DA">
            <w:pPr>
              <w:snapToGrid w:val="0"/>
              <w:spacing w:line="280" w:lineRule="exact"/>
              <w:jc w:val="center"/>
            </w:pPr>
          </w:p>
          <w:p w:rsidR="007E3DDB" w:rsidRDefault="007E3DDB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7E3DDB" w:rsidRDefault="007E3DDB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7E3DDB" w:rsidRDefault="007E3DDB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7E3DDB" w:rsidRDefault="007E3DDB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7E3DDB" w:rsidRDefault="007E3DDB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7E3DDB" w:rsidRDefault="007E3DDB" w:rsidP="009504DA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7E3DDB" w:rsidRDefault="007E3DDB" w:rsidP="009504D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7E3DDB" w:rsidRDefault="007E3DDB" w:rsidP="00A33937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8:30-12:30</w:t>
            </w:r>
          </w:p>
          <w:p w:rsidR="007E3DDB" w:rsidRDefault="007E3DDB" w:rsidP="00A339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gridSpan w:val="2"/>
          </w:tcPr>
          <w:p w:rsidR="007E3DDB" w:rsidRDefault="007E3DDB" w:rsidP="00A3393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640" w:type="dxa"/>
          </w:tcPr>
          <w:p w:rsidR="007E3DDB" w:rsidRDefault="007E3DDB" w:rsidP="00A3393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6.2目标及其达成的策划；6.1.2环境因素；7.4沟通； 8.1运行策划和控制；8.2应急准备和响应；</w:t>
            </w:r>
          </w:p>
          <w:p w:rsidR="007E3DDB" w:rsidRDefault="007E3DDB" w:rsidP="00A33937">
            <w:pPr>
              <w:pStyle w:val="Default"/>
            </w:pPr>
          </w:p>
          <w:p w:rsidR="007E3DDB" w:rsidRPr="00EC54AB" w:rsidRDefault="007E3DDB" w:rsidP="00A33937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6.2目标及其达成的策划；6.1.2危险源辨识和职业安全风险评价；7.4沟通； 8.1运行策划和控制；8.2应急准备和响应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7E3DDB" w:rsidRDefault="007E3DDB" w:rsidP="00A339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7E3DDB" w:rsidRDefault="007E3DDB" w:rsidP="00A339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E3DDB" w:rsidTr="00EE27D1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E3DDB" w:rsidRDefault="007E3DDB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7E3DDB" w:rsidRDefault="007E3DDB" w:rsidP="009504D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12:30-16:30</w:t>
            </w:r>
          </w:p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gridSpan w:val="2"/>
          </w:tcPr>
          <w:p w:rsidR="007E3DDB" w:rsidRDefault="007E3DDB" w:rsidP="009504D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640" w:type="dxa"/>
          </w:tcPr>
          <w:p w:rsidR="007E3DDB" w:rsidRDefault="007E3DDB" w:rsidP="009504DA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6.2目标及其达成的策划；6.1.2环境因素；7.4沟通； 8.1运行策划和控制；8.2应急准备和响应；</w:t>
            </w:r>
          </w:p>
          <w:p w:rsidR="007E3DDB" w:rsidRDefault="007E3DDB" w:rsidP="009504DA">
            <w:pPr>
              <w:pStyle w:val="Default"/>
            </w:pPr>
          </w:p>
          <w:p w:rsidR="007E3DDB" w:rsidRPr="00EC54AB" w:rsidRDefault="007E3DDB" w:rsidP="009504DA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6.2目标及其达成的策划；6.1.2危险源辨识和职业安全风险评价；7.4沟通； 8.1运行策划和控制；8.2应急准备和响应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E3DDB" w:rsidTr="00D07832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E3DDB" w:rsidRDefault="007E3DDB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7E3DDB" w:rsidRDefault="007E3DDB" w:rsidP="009504D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gridSpan w:val="2"/>
          </w:tcPr>
          <w:p w:rsidR="007E3DDB" w:rsidRDefault="007E3DDB" w:rsidP="009504D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</w:t>
            </w:r>
          </w:p>
        </w:tc>
        <w:tc>
          <w:tcPr>
            <w:tcW w:w="5640" w:type="dxa"/>
          </w:tcPr>
          <w:p w:rsidR="007E3DDB" w:rsidRDefault="007E3DDB" w:rsidP="009504DA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6.2目标及其达成的策划；6.1.2环境因素； 8.1运行策划和控制；8.2应急准备和响应；</w:t>
            </w:r>
          </w:p>
          <w:p w:rsidR="007E3DDB" w:rsidRDefault="007E3DDB" w:rsidP="009504DA">
            <w:pPr>
              <w:pStyle w:val="Default"/>
            </w:pPr>
          </w:p>
          <w:p w:rsidR="007E3DDB" w:rsidRPr="00EC54AB" w:rsidRDefault="007E3DDB" w:rsidP="00104D82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6.2目标及其达成的策划；6.1.2危险源辨识和职业安全风险评价； 8.1运行策划和控制；8.2应急准备和响应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E3DDB" w:rsidTr="00F624AA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E3DDB" w:rsidRDefault="007E3DDB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7E3DDB" w:rsidRDefault="007E3DDB" w:rsidP="009504D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gridSpan w:val="2"/>
          </w:tcPr>
          <w:p w:rsidR="007E3DDB" w:rsidRDefault="007E3DDB" w:rsidP="009504D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质量部</w:t>
            </w:r>
          </w:p>
        </w:tc>
        <w:tc>
          <w:tcPr>
            <w:tcW w:w="5640" w:type="dxa"/>
          </w:tcPr>
          <w:p w:rsidR="007E3DDB" w:rsidRDefault="007E3DDB" w:rsidP="009504DA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6.2目标及其达成的策划；6.1.2环境因素； 8.1运行策划和控制；8.2应急准备和响应；</w:t>
            </w:r>
          </w:p>
          <w:p w:rsidR="007E3DDB" w:rsidRDefault="007E3DDB" w:rsidP="009504DA">
            <w:pPr>
              <w:pStyle w:val="Default"/>
            </w:pPr>
          </w:p>
          <w:p w:rsidR="007E3DDB" w:rsidRPr="00EC54AB" w:rsidRDefault="007E3DDB" w:rsidP="00104D82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6.2目标及其达成的策划；6.1.2危险源辨识和职业安全风险评价； 8.1运行策划和控制；8.2应急准备和响应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E3DDB" w:rsidTr="009504DA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E3DDB" w:rsidRDefault="007E3DDB" w:rsidP="009504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7E3DDB" w:rsidRDefault="007E3DDB" w:rsidP="00EC3B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16" w:type="dxa"/>
            <w:gridSpan w:val="3"/>
            <w:vAlign w:val="center"/>
          </w:tcPr>
          <w:p w:rsidR="007E3DDB" w:rsidRDefault="007E3DDB" w:rsidP="009504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7E3DDB" w:rsidRDefault="007E3DDB" w:rsidP="009504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576FF9" w:rsidRPr="00576FF9" w:rsidRDefault="00576FF9" w:rsidP="00576FF9">
      <w:pPr>
        <w:pStyle w:val="a0"/>
      </w:pPr>
    </w:p>
    <w:p w:rsidR="00A62166" w:rsidRDefault="000711B9"/>
    <w:p w:rsidR="00A62166" w:rsidRDefault="00B331F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B331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B331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B331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B331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B331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B331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0711B9"/>
    <w:p w:rsidR="00A62166" w:rsidRDefault="000711B9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B9" w:rsidRDefault="000711B9">
      <w:r>
        <w:separator/>
      </w:r>
    </w:p>
  </w:endnote>
  <w:endnote w:type="continuationSeparator" w:id="0">
    <w:p w:rsidR="000711B9" w:rsidRDefault="0007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B9" w:rsidRDefault="000711B9">
      <w:r>
        <w:separator/>
      </w:r>
    </w:p>
  </w:footnote>
  <w:footnote w:type="continuationSeparator" w:id="0">
    <w:p w:rsidR="000711B9" w:rsidRDefault="00071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B331F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0E1C" w:rsidRPr="00390E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331F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331F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228"/>
    <w:rsid w:val="000013E8"/>
    <w:rsid w:val="000711B9"/>
    <w:rsid w:val="00086DE1"/>
    <w:rsid w:val="00104D82"/>
    <w:rsid w:val="001332B1"/>
    <w:rsid w:val="002D54A1"/>
    <w:rsid w:val="00390E1C"/>
    <w:rsid w:val="003C5F64"/>
    <w:rsid w:val="00576FF9"/>
    <w:rsid w:val="007E3DDB"/>
    <w:rsid w:val="00831228"/>
    <w:rsid w:val="0093008B"/>
    <w:rsid w:val="00B331F6"/>
    <w:rsid w:val="00C46EFD"/>
    <w:rsid w:val="00EC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576FF9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616</Words>
  <Characters>3513</Characters>
  <Application>Microsoft Office Word</Application>
  <DocSecurity>0</DocSecurity>
  <Lines>29</Lines>
  <Paragraphs>8</Paragraphs>
  <ScaleCrop>false</ScaleCrop>
  <Company>微软中国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68</cp:revision>
  <dcterms:created xsi:type="dcterms:W3CDTF">2015-06-17T14:31:00Z</dcterms:created>
  <dcterms:modified xsi:type="dcterms:W3CDTF">2023-02-09T05:59:00Z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