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580"/>
        <w:gridCol w:w="372"/>
        <w:gridCol w:w="240"/>
        <w:gridCol w:w="218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丽水市新时代教育印刷有限公司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浙江丽水市水阁工业园区清波路6号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浙江丽水市水阁工业园区清波路6号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唐俊乾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18057866052</w:t>
            </w:r>
            <w:bookmarkEnd w:id="4"/>
          </w:p>
        </w:tc>
        <w:tc>
          <w:tcPr>
            <w:tcW w:w="45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96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709635901@qq.com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45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6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0110-2021-QEO-2023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jc w:val="both"/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384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Q：作业本和平装书的设计、生产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E：作业本和平装书的设计、生产所涉及场所的相关环境管理活动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O：作业本和平装书的设计、生产所涉及场所的相关职业健康安全管理活动</w:t>
            </w:r>
            <w:bookmarkEnd w:id="24"/>
          </w:p>
        </w:tc>
        <w:tc>
          <w:tcPr>
            <w:tcW w:w="61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Q：09.01.02;09.01.04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E：09.01.02;09.01.04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O：09.01.02;09.01.04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both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both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  <w:bookmarkStart w:id="33" w:name="_GoBack"/>
      <w:bookmarkEnd w:id="33"/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52160" cy="9455150"/>
            <wp:effectExtent l="0" t="0" r="2540" b="6350"/>
            <wp:docPr id="4" name="图片 4" descr="d5cf08acbd5524a79fd5c67e5297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5cf08acbd5524a79fd5c67e5297e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85"/>
        <w:gridCol w:w="865"/>
        <w:gridCol w:w="4067"/>
        <w:gridCol w:w="2093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72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2023.2.8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08:30-9:00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首次会议(最高管理者及各部门负责人）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1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2023.2.8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最高管理层（含财务）</w:t>
            </w:r>
          </w:p>
        </w:tc>
        <w:tc>
          <w:tcPr>
            <w:tcW w:w="406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1.组织环境的监视情况；2.体系及其过程策划及其变更情况；3.方针和目标的监视情况；4.风险汇总情况；5.资源总体情况；6.沟通控制；7.监视和测量总体情况；8.内审和管理评审实施情况；9.持续改进情况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相关资质的有效性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核验</w:t>
            </w:r>
            <w:r>
              <w:rPr>
                <w:rFonts w:hint="eastAsia"/>
                <w:color w:val="000000"/>
                <w:sz w:val="21"/>
                <w:szCs w:val="21"/>
              </w:rPr>
              <w:t>；国家/地方监督抽查情况；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证书和标志使用情况；上一次监督不符合验证</w:t>
            </w:r>
          </w:p>
        </w:tc>
        <w:tc>
          <w:tcPr>
            <w:tcW w:w="2093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QE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O：4.1/4.2/4.3、4.4/6.3、5.2/6.2、Q6.1（EO6.1.1/6.1.4）、7.1.1（EO7.1）、7.4/5.4、9.1.1、9.2、9.3、10.1/10.3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4067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1.部门职责与权限；2.目标分解落实情况；3.人力资源管理；4.环境因素/危险源识别及控制汇总管理；5.合规义务管理；6.EO运行控制；7.应急准备和响应</w:t>
            </w:r>
          </w:p>
        </w:tc>
        <w:tc>
          <w:tcPr>
            <w:tcW w:w="2093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/>
                <w:color w:val="000000"/>
                <w:sz w:val="21"/>
                <w:szCs w:val="21"/>
              </w:rPr>
              <w:t>5.3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、6.2、</w:t>
            </w:r>
            <w:r>
              <w:rPr>
                <w:rFonts w:hint="eastAsia"/>
                <w:color w:val="000000"/>
                <w:sz w:val="21"/>
                <w:szCs w:val="21"/>
              </w:rPr>
              <w:t>7.1.2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/7.2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EO：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6.1.2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6.1.4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、6.1.3/9.1.2、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8.1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8.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4067" w:type="dxa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1.部门职责与权限；2.目标分解落实情况；3.设计过程控制；4.环境因素/危险源识别；5.EO运行控制</w:t>
            </w:r>
          </w:p>
        </w:tc>
        <w:tc>
          <w:tcPr>
            <w:tcW w:w="2093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QEO：5.3、6.2</w:t>
            </w:r>
          </w:p>
          <w:p>
            <w:pPr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Q：8.3</w:t>
            </w:r>
          </w:p>
          <w:p>
            <w:pPr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EO: 6.1.2、8.1、8.2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2023.2.9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4067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1.部门职责与权限；2.目标分解落实情况；3.生产过程控制；4.质检过程控制；5.不符合的纠正和纠正措施；6.部门环境因素/危险源识别；7.EO策划和控制</w:t>
            </w:r>
          </w:p>
        </w:tc>
        <w:tc>
          <w:tcPr>
            <w:tcW w:w="2093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QEO：5.3、6.2、10.2</w:t>
            </w:r>
          </w:p>
          <w:p>
            <w:pPr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Q：8.1、8.5.1、8.5.2、8.5.3、8.5.4、8.5.5、8.5.6、9.1.1、9.1.3、8.6、8.7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EO：6.1.2、8.1、8.2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午餐休息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08:00-10:00</w:t>
            </w:r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4067" w:type="dxa"/>
            <w:vAlign w:val="center"/>
          </w:tcPr>
          <w:p>
            <w:pPr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1.部门职责与权限；2.目标分解落实情况；3.销售过程控制；4.原材料/辅料采购控制；5.顾客满意情况监视；6.环境因素/危险源识别；7.EO运行情况</w:t>
            </w:r>
          </w:p>
        </w:tc>
        <w:tc>
          <w:tcPr>
            <w:tcW w:w="2093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QEO：5.3、6.2</w:t>
            </w:r>
          </w:p>
          <w:p>
            <w:pPr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Q：8.2、8.4、9.1.2</w:t>
            </w:r>
          </w:p>
          <w:p>
            <w:pPr>
              <w:jc w:val="lef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E/O ：6.1.2、8.1、8.2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审核组整理审核记录,与受审核方领导沟通交流审核情况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11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FF76AD6"/>
    <w:rsid w:val="1EBC14EE"/>
    <w:rsid w:val="225049AB"/>
    <w:rsid w:val="261A071C"/>
    <w:rsid w:val="301B2A00"/>
    <w:rsid w:val="31A16195"/>
    <w:rsid w:val="348255BC"/>
    <w:rsid w:val="37C8622A"/>
    <w:rsid w:val="383C2774"/>
    <w:rsid w:val="3A38770A"/>
    <w:rsid w:val="3A764970"/>
    <w:rsid w:val="3FDE2398"/>
    <w:rsid w:val="43830635"/>
    <w:rsid w:val="50197446"/>
    <w:rsid w:val="50410F91"/>
    <w:rsid w:val="50AC472B"/>
    <w:rsid w:val="51145BE4"/>
    <w:rsid w:val="557D644E"/>
    <w:rsid w:val="57DC4851"/>
    <w:rsid w:val="58C003EE"/>
    <w:rsid w:val="592F51E5"/>
    <w:rsid w:val="5A3E3CD2"/>
    <w:rsid w:val="5C3E073C"/>
    <w:rsid w:val="5E6A778C"/>
    <w:rsid w:val="63894B28"/>
    <w:rsid w:val="64524F45"/>
    <w:rsid w:val="64D771FD"/>
    <w:rsid w:val="7C3255A3"/>
    <w:rsid w:val="7C7D3800"/>
    <w:rsid w:val="7DF50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88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2023-03-04T07:27:55Z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