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jc w:val="right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编号：</w:t>
      </w:r>
      <w:bookmarkStart w:id="0" w:name="合同编号"/>
      <w:r>
        <w:rPr>
          <w:szCs w:val="21"/>
          <w:u w:val="single"/>
        </w:rPr>
        <w:t>0017-2023</w:t>
      </w:r>
      <w:bookmarkEnd w:id="0"/>
    </w:p>
    <w:p>
      <w:pPr>
        <w:tabs>
          <w:tab w:val="left" w:pos="2016"/>
          <w:tab w:val="center" w:pos="4620"/>
        </w:tabs>
        <w:spacing w:after="24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rFonts w:hint="eastAsia"/>
          <w:b/>
          <w:sz w:val="28"/>
          <w:szCs w:val="28"/>
        </w:rPr>
        <w:t>测量过程控制检查表</w:t>
      </w:r>
    </w:p>
    <w:tbl>
      <w:tblPr>
        <w:tblStyle w:val="6"/>
        <w:tblW w:w="9640" w:type="dxa"/>
        <w:tblInd w:w="-1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324"/>
        <w:gridCol w:w="951"/>
        <w:gridCol w:w="567"/>
        <w:gridCol w:w="567"/>
        <w:gridCol w:w="993"/>
        <w:gridCol w:w="567"/>
        <w:gridCol w:w="1134"/>
        <w:gridCol w:w="425"/>
        <w:gridCol w:w="1559"/>
        <w:gridCol w:w="249"/>
        <w:gridCol w:w="11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459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测量过程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(参数)名称</w:t>
            </w:r>
          </w:p>
        </w:tc>
        <w:tc>
          <w:tcPr>
            <w:tcW w:w="3078" w:type="dxa"/>
            <w:gridSpan w:val="4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/>
                <w:lang w:val="en-US" w:eastAsia="zh-CN"/>
              </w:rPr>
              <w:t>115-LS螺杆杆体</w:t>
            </w:r>
            <w:r>
              <w:rPr>
                <w:rFonts w:hint="eastAsia"/>
              </w:rPr>
              <w:t>外径测量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企业</w:t>
            </w:r>
            <w:r>
              <w:rPr>
                <w:rFonts w:ascii="Times New Roman" w:hAnsi="Times New Roman" w:cs="Times New Roman"/>
              </w:rPr>
              <w:t>部门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生技</w:t>
            </w:r>
            <w:r>
              <w:rPr>
                <w:rFonts w:ascii="Times New Roman" w:hAnsi="Times New Roman" w:cs="Times New Roman"/>
              </w:rPr>
              <w:t>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459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被测参数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要求</w:t>
            </w: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参数M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Arial" w:hAnsi="宋体" w:cs="Arial"/>
                <w:bCs/>
              </w:rPr>
              <w:t>Φ</w:t>
            </w:r>
            <w:r>
              <w:rPr>
                <w:rFonts w:hint="eastAsia" w:ascii="Arial" w:hAnsi="宋体" w:cs="Arial"/>
                <w:bCs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sz w:val="24"/>
              </w:rPr>
              <w:t>㎜</w:t>
            </w:r>
          </w:p>
        </w:tc>
        <w:tc>
          <w:tcPr>
            <w:tcW w:w="2126" w:type="dxa"/>
            <w:gridSpan w:val="3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测量过程计量要求</w:t>
            </w: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最大允许误差</w:t>
            </w:r>
          </w:p>
        </w:tc>
        <w:tc>
          <w:tcPr>
            <w:tcW w:w="141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eastAsia="Calibri" w:cs="Calibri"/>
              </w:rPr>
              <w:t>±0.</w:t>
            </w:r>
            <w:r>
              <w:rPr>
                <w:rFonts w:hint="eastAsia" w:ascii="Calibri" w:hAnsi="Calibri" w:eastAsia="宋体" w:cs="Calibri"/>
                <w:lang w:val="en-US" w:eastAsia="zh-CN"/>
              </w:rPr>
              <w:t>017</w:t>
            </w:r>
            <w:r>
              <w:rPr>
                <w:rFonts w:hint="eastAsia" w:ascii="宋体" w:hAnsi="宋体" w:eastAsia="宋体" w:cs="宋体"/>
                <w:sz w:val="24"/>
              </w:rPr>
              <w:t>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5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公差T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宋体"/>
              </w:rPr>
              <w:t>0.</w:t>
            </w:r>
            <w:r>
              <w:rPr>
                <w:rFonts w:hint="eastAsia" w:ascii="Times New Roman" w:hAnsi="Times New Roman" w:cs="宋体"/>
                <w:lang w:val="en-US" w:eastAsia="zh-CN"/>
              </w:rPr>
              <w:t>052</w:t>
            </w:r>
            <w:r>
              <w:rPr>
                <w:rFonts w:hint="eastAsia" w:ascii="宋体" w:hAnsi="宋体" w:eastAsia="宋体" w:cs="宋体"/>
                <w:sz w:val="24"/>
              </w:rPr>
              <w:t>㎜</w:t>
            </w:r>
          </w:p>
        </w:tc>
        <w:tc>
          <w:tcPr>
            <w:tcW w:w="2126" w:type="dxa"/>
            <w:gridSpan w:val="3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允许不确定度</w:t>
            </w:r>
          </w:p>
        </w:tc>
        <w:tc>
          <w:tcPr>
            <w:tcW w:w="141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5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/</w:t>
            </w:r>
          </w:p>
        </w:tc>
        <w:tc>
          <w:tcPr>
            <w:tcW w:w="2126" w:type="dxa"/>
            <w:gridSpan w:val="3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418" w:type="dxa"/>
            <w:gridSpan w:val="2"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/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9640" w:type="dxa"/>
            <w:gridSpan w:val="12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测量过程要素控制状况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过程要素</w:t>
            </w:r>
          </w:p>
        </w:tc>
        <w:tc>
          <w:tcPr>
            <w:tcW w:w="6061" w:type="dxa"/>
            <w:gridSpan w:val="8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计量特性</w:t>
            </w:r>
          </w:p>
        </w:tc>
        <w:tc>
          <w:tcPr>
            <w:tcW w:w="1169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是否满足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计量要求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测量设备名称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测量范围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</w:rPr>
              <w:t>校准</w:t>
            </w:r>
            <w:r>
              <w:rPr>
                <w:rFonts w:ascii="Times New Roman" w:hAnsi="Times New Roman" w:cs="Times New Roman"/>
              </w:rPr>
              <w:t>不确定度</w:t>
            </w:r>
          </w:p>
        </w:tc>
        <w:tc>
          <w:tcPr>
            <w:tcW w:w="1134" w:type="dxa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允许</w:t>
            </w:r>
            <w:bookmarkStart w:id="1" w:name="_GoBack"/>
            <w:bookmarkEnd w:id="1"/>
            <w:r>
              <w:rPr>
                <w:rFonts w:ascii="Times New Roman" w:hAnsi="Times New Roman" w:cs="Times New Roman"/>
              </w:rPr>
              <w:t>误差</w:t>
            </w:r>
          </w:p>
        </w:tc>
        <w:tc>
          <w:tcPr>
            <w:tcW w:w="2233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其他</w:t>
            </w:r>
            <w:r>
              <w:rPr>
                <w:rFonts w:ascii="Times New Roman" w:hAnsi="Times New Roman" w:cs="Times New Roman"/>
                <w:szCs w:val="21"/>
              </w:rPr>
              <w:t>特性</w:t>
            </w:r>
          </w:p>
        </w:tc>
        <w:tc>
          <w:tcPr>
            <w:tcW w:w="116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>
              <w:rPr>
                <w:rFonts w:hint="eastAsia"/>
              </w:rPr>
              <w:t xml:space="preserve"> 外径千分尺</w:t>
            </w:r>
          </w:p>
        </w:tc>
        <w:tc>
          <w:tcPr>
            <w:tcW w:w="1134" w:type="dxa"/>
            <w:gridSpan w:val="2"/>
            <w:vMerge w:val="restart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(0~25)</w:t>
            </w:r>
            <w:r>
              <w:rPr>
                <w:rFonts w:hint="eastAsia" w:ascii="Times New Roman" w:hAnsi="Times New Roman" w:cs="宋体"/>
              </w:rPr>
              <w:t>㎜</w:t>
            </w:r>
          </w:p>
        </w:tc>
        <w:tc>
          <w:tcPr>
            <w:tcW w:w="1560" w:type="dxa"/>
            <w:gridSpan w:val="2"/>
            <w:vMerge w:val="restart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/</w:t>
            </w:r>
          </w:p>
        </w:tc>
        <w:tc>
          <w:tcPr>
            <w:tcW w:w="1134" w:type="dxa"/>
            <w:vMerge w:val="restart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hint="eastAsia" w:ascii="宋体" w:hAnsi="宋体"/>
                <w:snapToGrid w:val="0"/>
                <w:kern w:val="0"/>
                <w:sz w:val="18"/>
                <w:szCs w:val="18"/>
              </w:rPr>
              <w:t>±0.004</w:t>
            </w:r>
            <w:r>
              <w:rPr>
                <w:rFonts w:hint="eastAsia" w:ascii="Times New Roman" w:hAnsi="Times New Roman" w:cs="宋体"/>
                <w:sz w:val="18"/>
                <w:szCs w:val="18"/>
              </w:rPr>
              <w:t>㎜</w:t>
            </w:r>
          </w:p>
        </w:tc>
        <w:tc>
          <w:tcPr>
            <w:tcW w:w="2233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/</w:t>
            </w:r>
          </w:p>
        </w:tc>
        <w:tc>
          <w:tcPr>
            <w:tcW w:w="1169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134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9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134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9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测量过程控制规范编号</w:t>
            </w:r>
          </w:p>
        </w:tc>
        <w:tc>
          <w:tcPr>
            <w:tcW w:w="6061" w:type="dxa"/>
            <w:gridSpan w:val="8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/>
                <w:lang w:val="en-US" w:eastAsia="zh-CN"/>
              </w:rPr>
              <w:t>WJZB</w:t>
            </w:r>
            <w:r>
              <w:rPr>
                <w:rFonts w:ascii="宋体" w:hAnsi="宋体" w:eastAsia="宋体" w:cs="宋体"/>
              </w:rPr>
              <w:t>/C</w:t>
            </w:r>
            <w:r>
              <w:rPr>
                <w:rFonts w:hint="eastAsia" w:ascii="宋体" w:hAnsi="宋体" w:eastAsia="宋体" w:cs="宋体"/>
              </w:rPr>
              <w:t>L</w:t>
            </w:r>
            <w:r>
              <w:rPr>
                <w:rFonts w:ascii="宋体" w:hAnsi="宋体" w:eastAsia="宋体" w:cs="宋体"/>
              </w:rPr>
              <w:t>-202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3</w:t>
            </w:r>
            <w:r>
              <w:rPr>
                <w:rFonts w:ascii="宋体" w:hAnsi="宋体" w:eastAsia="宋体" w:cs="宋体"/>
              </w:rPr>
              <w:t>-01</w:t>
            </w:r>
            <w:r>
              <w:rPr>
                <w:rFonts w:hint="eastAsia" w:ascii="宋体" w:hAnsi="宋体" w:eastAsia="宋体" w:cs="宋体"/>
              </w:rPr>
              <w:t>《</w:t>
            </w:r>
            <w:r>
              <w:rPr>
                <w:rFonts w:hint="eastAsia"/>
                <w:lang w:val="en-US" w:eastAsia="zh-CN"/>
              </w:rPr>
              <w:t>115-LS螺杆杆体</w:t>
            </w:r>
            <w:r>
              <w:rPr>
                <w:rFonts w:hint="eastAsia"/>
              </w:rPr>
              <w:t>外径测量过程控制规范</w:t>
            </w:r>
            <w:r>
              <w:rPr>
                <w:rFonts w:hint="eastAsia" w:ascii="宋体" w:hAnsi="宋体" w:eastAsia="宋体" w:cs="宋体"/>
              </w:rPr>
              <w:t>》</w:t>
            </w:r>
          </w:p>
        </w:tc>
        <w:tc>
          <w:tcPr>
            <w:tcW w:w="116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测量方法编号</w:t>
            </w:r>
          </w:p>
        </w:tc>
        <w:tc>
          <w:tcPr>
            <w:tcW w:w="6061" w:type="dxa"/>
            <w:gridSpan w:val="8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/>
                <w:lang w:val="en-US" w:eastAsia="zh-CN"/>
              </w:rPr>
              <w:t>WJZB-LG</w:t>
            </w:r>
            <w:r>
              <w:rPr>
                <w:rFonts w:hint="eastAsia"/>
              </w:rPr>
              <w:t>-0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《</w:t>
            </w:r>
            <w:r>
              <w:rPr>
                <w:rFonts w:hint="eastAsia"/>
                <w:lang w:val="en-US" w:eastAsia="zh-CN"/>
              </w:rPr>
              <w:t>螺杆杆体加工工艺卡片</w:t>
            </w:r>
            <w:r>
              <w:rPr>
                <w:rFonts w:hint="eastAsia"/>
              </w:rPr>
              <w:t>》</w:t>
            </w:r>
          </w:p>
        </w:tc>
        <w:tc>
          <w:tcPr>
            <w:tcW w:w="116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环境条件</w:t>
            </w:r>
          </w:p>
        </w:tc>
        <w:tc>
          <w:tcPr>
            <w:tcW w:w="6061" w:type="dxa"/>
            <w:gridSpan w:val="8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宋体" w:hAnsi="宋体" w:eastAsia="宋体" w:cs="宋体"/>
              </w:rPr>
              <w:t>常温</w:t>
            </w:r>
          </w:p>
        </w:tc>
        <w:tc>
          <w:tcPr>
            <w:tcW w:w="116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操作人员姓名</w:t>
            </w:r>
          </w:p>
        </w:tc>
        <w:tc>
          <w:tcPr>
            <w:tcW w:w="6061" w:type="dxa"/>
            <w:gridSpan w:val="8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刘春秋，</w:t>
            </w:r>
            <w:r>
              <w:rPr>
                <w:rFonts w:ascii="宋体" w:hAnsi="宋体" w:eastAsia="宋体" w:cs="宋体"/>
              </w:rPr>
              <w:t>培训合格</w:t>
            </w:r>
          </w:p>
        </w:tc>
        <w:tc>
          <w:tcPr>
            <w:tcW w:w="116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测量不确定度评定方法</w:t>
            </w:r>
          </w:p>
        </w:tc>
        <w:tc>
          <w:tcPr>
            <w:tcW w:w="6061" w:type="dxa"/>
            <w:gridSpan w:val="8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 w:ascii="Times New Roman" w:hAnsi="Times New Roman"/>
              </w:rPr>
              <w:t>《</w:t>
            </w:r>
            <w:r>
              <w:rPr>
                <w:rFonts w:hint="eastAsia"/>
                <w:lang w:val="en-US" w:eastAsia="zh-CN"/>
              </w:rPr>
              <w:t>115-LS螺杆杆体</w:t>
            </w:r>
            <w:r>
              <w:rPr>
                <w:rFonts w:hint="eastAsia"/>
              </w:rPr>
              <w:t>外径</w:t>
            </w:r>
            <w:r>
              <w:rPr>
                <w:rFonts w:hint="eastAsia" w:ascii="Times New Roman" w:hAnsi="Times New Roman" w:cs="Times New Roman"/>
              </w:rPr>
              <w:t>测量</w:t>
            </w:r>
            <w:r>
              <w:rPr>
                <w:rFonts w:hint="eastAsia" w:ascii="Times New Roman" w:hAnsi="Times New Roman"/>
              </w:rPr>
              <w:t>过程不确定度评定》</w:t>
            </w:r>
            <w:r>
              <w:rPr>
                <w:rFonts w:ascii="宋体" w:hAnsi="宋体" w:eastAsia="宋体" w:cs="宋体"/>
              </w:rPr>
              <w:t>附</w:t>
            </w:r>
            <w:r>
              <w:rPr>
                <w:rFonts w:hint="eastAsia" w:ascii="宋体" w:hAnsi="宋体" w:eastAsia="宋体" w:cs="宋体"/>
              </w:rPr>
              <w:t>1</w:t>
            </w:r>
          </w:p>
        </w:tc>
        <w:tc>
          <w:tcPr>
            <w:tcW w:w="116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有效性确认方法</w:t>
            </w:r>
          </w:p>
        </w:tc>
        <w:tc>
          <w:tcPr>
            <w:tcW w:w="6061" w:type="dxa"/>
            <w:gridSpan w:val="8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 w:ascii="Times New Roman" w:hAnsi="Times New Roman"/>
              </w:rPr>
              <w:t>《</w:t>
            </w:r>
            <w:r>
              <w:rPr>
                <w:rFonts w:hint="eastAsia"/>
                <w:lang w:val="en-US" w:eastAsia="zh-CN"/>
              </w:rPr>
              <w:t>115-LS螺杆杆体</w:t>
            </w:r>
            <w:r>
              <w:rPr>
                <w:rFonts w:hint="eastAsia"/>
              </w:rPr>
              <w:t>外径</w:t>
            </w:r>
            <w:r>
              <w:rPr>
                <w:rFonts w:hint="eastAsia" w:ascii="Times New Roman" w:hAnsi="Times New Roman" w:cs="Times New Roman"/>
              </w:rPr>
              <w:t>测量</w:t>
            </w:r>
            <w:r>
              <w:rPr>
                <w:rFonts w:hint="eastAsia" w:ascii="Times New Roman" w:hAnsi="Times New Roman"/>
              </w:rPr>
              <w:t>过程有效性确认记录》</w:t>
            </w:r>
            <w:r>
              <w:rPr>
                <w:rFonts w:ascii="宋体" w:hAnsi="宋体" w:eastAsia="宋体" w:cs="宋体"/>
              </w:rPr>
              <w:t>附</w:t>
            </w:r>
            <w:r>
              <w:rPr>
                <w:rFonts w:hint="eastAsia" w:ascii="宋体" w:hAnsi="宋体" w:eastAsia="宋体" w:cs="宋体"/>
              </w:rPr>
              <w:t>3</w:t>
            </w:r>
          </w:p>
        </w:tc>
        <w:tc>
          <w:tcPr>
            <w:tcW w:w="116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测量过程监视方法、</w:t>
            </w: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监视记录、控制图绘制(如果有)</w:t>
            </w:r>
          </w:p>
        </w:tc>
        <w:tc>
          <w:tcPr>
            <w:tcW w:w="6061" w:type="dxa"/>
            <w:gridSpan w:val="8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 w:ascii="Times New Roman" w:hAnsi="Times New Roman"/>
              </w:rPr>
              <w:t>《</w:t>
            </w:r>
            <w:r>
              <w:rPr>
                <w:rFonts w:hint="eastAsia"/>
                <w:lang w:val="en-US" w:eastAsia="zh-CN"/>
              </w:rPr>
              <w:t>115-LS螺杆杆体</w:t>
            </w:r>
            <w:r>
              <w:rPr>
                <w:rFonts w:hint="eastAsia"/>
              </w:rPr>
              <w:t>外径</w:t>
            </w:r>
            <w:r>
              <w:rPr>
                <w:rFonts w:hint="eastAsia" w:ascii="Times New Roman" w:hAnsi="Times New Roman" w:cs="Times New Roman"/>
              </w:rPr>
              <w:t>测量</w:t>
            </w:r>
            <w:r>
              <w:rPr>
                <w:rFonts w:hint="eastAsia"/>
              </w:rPr>
              <w:t>过程</w:t>
            </w:r>
            <w:r>
              <w:rPr>
                <w:rFonts w:hint="eastAsia" w:ascii="Times New Roman" w:hAnsi="Times New Roman"/>
              </w:rPr>
              <w:t>监视统计记录及质控图》</w:t>
            </w:r>
            <w:r>
              <w:rPr>
                <w:rFonts w:ascii="宋体" w:hAnsi="宋体" w:eastAsia="宋体" w:cs="宋体"/>
              </w:rPr>
              <w:t>附</w:t>
            </w:r>
            <w:r>
              <w:rPr>
                <w:rFonts w:hint="eastAsia" w:ascii="宋体" w:hAnsi="宋体" w:eastAsia="宋体" w:cs="宋体"/>
              </w:rPr>
              <w:t>2</w:t>
            </w:r>
          </w:p>
        </w:tc>
        <w:tc>
          <w:tcPr>
            <w:tcW w:w="116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35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综合评价</w:t>
            </w:r>
          </w:p>
        </w:tc>
        <w:tc>
          <w:tcPr>
            <w:tcW w:w="8505" w:type="dxa"/>
            <w:gridSpan w:val="11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1.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测量过程控制规范编制满足要求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。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2.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测量过程要素如，测量设备、 测量方法、环境条件、人员操作技能受控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。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3.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测量过程不确定度评定方法正确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。</w:t>
            </w:r>
          </w:p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．</w:t>
            </w:r>
            <w:r>
              <w:rPr>
                <w:rFonts w:ascii="Times New Roman" w:hAnsi="Times New Roman" w:cs="Times New Roman"/>
              </w:rPr>
              <w:t>测量过程有效性确认方法正确，满足要求</w:t>
            </w:r>
            <w:r>
              <w:rPr>
                <w:rFonts w:hint="eastAsia" w:ascii="Times New Roman" w:hAnsi="Times New Roman" w:cs="Times New Roman"/>
              </w:rPr>
              <w:t>。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  <w:r>
              <w:rPr>
                <w:rFonts w:ascii="Times New Roman" w:hAnsi="Times New Roman" w:cs="Times New Roman"/>
                <w:szCs w:val="21"/>
              </w:rPr>
              <w:t xml:space="preserve"> 测量过程监视在控制限内</w:t>
            </w:r>
            <w:r>
              <w:rPr>
                <w:rFonts w:hint="eastAsia" w:ascii="Times New Roman" w:hAnsi="Times New Roman" w:cs="Times New Roman"/>
                <w:szCs w:val="21"/>
              </w:rPr>
              <w:t>，</w:t>
            </w:r>
            <w:r>
              <w:rPr>
                <w:rFonts w:ascii="Times New Roman" w:hAnsi="Times New Roman" w:cs="Times New Roman"/>
                <w:szCs w:val="21"/>
              </w:rPr>
              <w:t>测量过程控制图绘制方法</w:t>
            </w:r>
            <w:r>
              <w:rPr>
                <w:rFonts w:ascii="Times New Roman" w:hAnsi="Times New Roman" w:cs="Times New Roman"/>
              </w:rPr>
              <w:t>(如果有)</w:t>
            </w:r>
            <w:r>
              <w:rPr>
                <w:rFonts w:ascii="Times New Roman" w:hAnsi="Times New Roman" w:cs="Times New Roman"/>
                <w:szCs w:val="21"/>
              </w:rPr>
              <w:t>正确</w:t>
            </w:r>
            <w:r>
              <w:rPr>
                <w:rFonts w:hint="eastAsia" w:ascii="Times New Roman" w:hAnsi="Times New Roman" w:cs="Times New Roman"/>
                <w:szCs w:val="21"/>
              </w:rPr>
              <w:t>。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审核结论：  </w:t>
            </w:r>
            <w:r>
              <w:rPr>
                <w:rFonts w:ascii="Times New Roman" w:hAnsi="Times New Roman" w:cs="Times New Roman"/>
                <w:szCs w:val="21"/>
              </w:rPr>
              <w:sym w:font="Wingdings 2" w:char="0052"/>
            </w:r>
            <w:r>
              <w:rPr>
                <w:rFonts w:ascii="Times New Roman" w:hAnsi="Times New Roman" w:cs="Times New Roman"/>
                <w:szCs w:val="21"/>
              </w:rPr>
              <w:t>符合   □有缺陷    □不符合（注：在选项上打√，只选一项。）</w:t>
            </w:r>
          </w:p>
        </w:tc>
      </w:tr>
    </w:tbl>
    <w:p>
      <w:pPr>
        <w:spacing w:beforeLines="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审核日期：202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szCs w:val="21"/>
        </w:rPr>
        <w:t>年2月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7</w:t>
      </w:r>
      <w:r>
        <w:rPr>
          <w:rFonts w:hint="eastAsia" w:ascii="Times New Roman" w:hAnsi="Times New Roman" w:eastAsia="宋体" w:cs="Times New Roman"/>
          <w:szCs w:val="21"/>
        </w:rPr>
        <w:t xml:space="preserve">日           审核员： </w:t>
      </w:r>
      <w:r>
        <w:rPr>
          <w:rFonts w:hint="eastAsia" w:ascii="Times New Roman" w:hAnsi="Times New Roman" w:eastAsia="宋体" w:cs="Times New Roman"/>
          <w:szCs w:val="21"/>
        </w:rPr>
        <w:drawing>
          <wp:inline distT="0" distB="0" distL="114300" distR="114300">
            <wp:extent cx="448310" cy="224155"/>
            <wp:effectExtent l="0" t="0" r="8890" b="4445"/>
            <wp:docPr id="3" name="图片 5" descr="114e4949f7b34d7a9d72d75eb5da6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114e4949f7b34d7a9d72d75eb5da6f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1"/>
        </w:rPr>
        <w:t xml:space="preserve">    </w:t>
      </w:r>
      <w:r>
        <w:rPr>
          <w:rFonts w:hint="eastAsia" w:eastAsia="宋体"/>
        </w:rPr>
        <w:t>企业</w:t>
      </w:r>
      <w:r>
        <w:rPr>
          <w:rFonts w:hint="eastAsia"/>
        </w:rPr>
        <w:t>部门</w:t>
      </w:r>
      <w:r>
        <w:rPr>
          <w:rFonts w:hint="eastAsia" w:ascii="Times New Roman" w:hAnsi="Times New Roman" w:eastAsia="宋体" w:cs="Times New Roman"/>
          <w:szCs w:val="21"/>
        </w:rPr>
        <w:t>代表：</w:t>
      </w:r>
      <w:r>
        <w:rPr>
          <w:rFonts w:hint="default"/>
          <w:lang w:val="en-US" w:eastAsia="zh-CN"/>
        </w:rPr>
        <w:drawing>
          <wp:inline distT="0" distB="0" distL="114300" distR="114300">
            <wp:extent cx="553720" cy="292735"/>
            <wp:effectExtent l="0" t="0" r="10160" b="12065"/>
            <wp:docPr id="64" name="图片 64" descr="b25015be26a0cfa0635a3a9db60f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b25015be26a0cfa0635a3a9db60f238"/>
                    <pic:cNvPicPr>
                      <a:picLocks noChangeAspect="1"/>
                    </pic:cNvPicPr>
                  </pic:nvPicPr>
                  <pic:blipFill>
                    <a:blip r:embed="rId6">
                      <a:biLevel thresh="50000"/>
                    </a:blip>
                    <a:srcRect l="33671" t="60272" r="48973" b="32853"/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286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-8890</wp:posOffset>
          </wp:positionH>
          <wp:positionV relativeFrom="paragraph">
            <wp:posOffset>119380</wp:posOffset>
          </wp:positionV>
          <wp:extent cx="478155" cy="482600"/>
          <wp:effectExtent l="19050" t="0" r="0" b="0"/>
          <wp:wrapTopAndBottom/>
          <wp:docPr id="49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2"/>
        <w:rFonts w:hint="default" w:ascii="Times New Roman" w:hAnsi="Times New Roman" w:cs="Times New Roman"/>
        <w:szCs w:val="21"/>
      </w:rPr>
    </w:pPr>
    <w:r>
      <w:rPr>
        <w:rStyle w:val="12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840" w:firstLineChars="400"/>
      <w:jc w:val="left"/>
    </w:pPr>
    <w:r>
      <w:rPr>
        <w:rFonts w:ascii="Times New Roman" w:hAnsi="Times New Roman" w:cs="Times New Roman"/>
        <w:sz w:val="21"/>
        <w:szCs w:val="21"/>
      </w:rPr>
      <w:pict>
        <v:shape id="_x0000_s1025" o:spid="_x0000_s1025" o:spt="202" type="#_x0000_t202" style="position:absolute;left:0pt;margin-left:277.5pt;margin-top:-0.4pt;height:20.6pt;width:215.2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10</w:t>
                </w:r>
                <w:r>
                  <w:rPr>
                    <w:rFonts w:ascii="Times New Roman" w:hAnsi="Times New Roman" w:eastAsia="宋体" w:cs="Times New Roman"/>
                    <w:szCs w:val="21"/>
                  </w:rPr>
                  <w:t>测量过程控制检查表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>（0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7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>版）</w:t>
                </w:r>
              </w:p>
            </w:txbxContent>
          </v:textbox>
        </v:shape>
      </w:pict>
    </w:r>
    <w:r>
      <w:rPr>
        <w:rStyle w:val="12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1026" o:spid="_x0000_s1026" o:spt="20" style="position:absolute;left:0pt;margin-left:-0.45pt;margin-top:0.75pt;height:0.05pt;width:471.75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jk5ODM0YmMxOWJiYWQyNDU4MGIzYWRmYTA0ZmI5NDcifQ=="/>
  </w:docVars>
  <w:rsids>
    <w:rsidRoot w:val="008B5215"/>
    <w:rsid w:val="001E00FC"/>
    <w:rsid w:val="008B5215"/>
    <w:rsid w:val="0A427F86"/>
    <w:rsid w:val="11817C42"/>
    <w:rsid w:val="6D90595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520</Words>
  <Characters>606</Characters>
  <Lines>5</Lines>
  <Paragraphs>1</Paragraphs>
  <TotalTime>0</TotalTime>
  <ScaleCrop>false</ScaleCrop>
  <LinksUpToDate>false</LinksUpToDate>
  <CharactersWithSpaces>639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2015-10-14T00:36:00Z</dcterms:created>
  <dc:creator>alexander chang</dc:creator>
  <cp:lastModifiedBy>A</cp:lastModifiedBy>
  <cp:lastPrinted>2017-03-07T01:14:00Z</cp:lastPrinted>
  <dcterms:modified xsi:type="dcterms:W3CDTF">2023-02-07T01:10:47Z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48F89DE5F2584B24A3814815413B558C</vt:lpwstr>
  </property>
</Properties>
</file>