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西安博瀚华源汽车科技有限公司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陕西省西安市碑林区火炬路碑林科技产业园4号厂房1幢1单元10602室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陕西省西安市碑林区火炬路碑林科技产业园4号厂房1幢1单元10602室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秦喜梅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19991979610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余长波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0134-2023-Q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汽车配件的销售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29.03.01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2023年02月07日 上午至2023年02月07日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29.03.01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2023.2.6</w:t>
            </w:r>
          </w:p>
        </w:tc>
      </w:tr>
    </w:tbl>
    <w:p>
      <w:r>
        <w:br w:type="page"/>
      </w: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40"/>
        <w:gridCol w:w="988"/>
        <w:gridCol w:w="2947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(12-13:00午餐休息</w:t>
            </w:r>
            <w:bookmarkStart w:id="36" w:name="_GoBack"/>
            <w:bookmarkEnd w:id="36"/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)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2"/>
              </w:rPr>
              <w:t>:30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-9:00</w:t>
            </w:r>
          </w:p>
        </w:tc>
        <w:tc>
          <w:tcPr>
            <w:tcW w:w="98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全体</w:t>
            </w:r>
          </w:p>
        </w:tc>
        <w:tc>
          <w:tcPr>
            <w:tcW w:w="5742" w:type="dxa"/>
            <w:gridSpan w:val="2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9:0</w:t>
            </w:r>
            <w:r>
              <w:rPr>
                <w:rFonts w:hint="eastAsia"/>
                <w:sz w:val="20"/>
                <w:szCs w:val="22"/>
              </w:rPr>
              <w:t>0-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10</w:t>
            </w:r>
            <w:r>
              <w:rPr>
                <w:rFonts w:hint="eastAsia"/>
                <w:sz w:val="20"/>
                <w:szCs w:val="22"/>
              </w:rPr>
              <w:t>:30</w:t>
            </w:r>
          </w:p>
        </w:tc>
        <w:tc>
          <w:tcPr>
            <w:tcW w:w="988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947" w:type="dxa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4.1；4.2；4.3；4.4；5.1；5.2；5.3；6.1；6.2；6.3；7.1.1；7.4；9.2；9.3；10.1；10.3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与管理层有关的质量管理活动等。</w:t>
            </w:r>
          </w:p>
          <w:p>
            <w:pPr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问题验证；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证书标志使用情况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10</w:t>
            </w:r>
            <w:r>
              <w:rPr>
                <w:rFonts w:hint="eastAsia"/>
                <w:sz w:val="20"/>
                <w:szCs w:val="22"/>
              </w:rPr>
              <w:t>:30-1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2"/>
              </w:rPr>
              <w:t>:00</w:t>
            </w:r>
          </w:p>
        </w:tc>
        <w:tc>
          <w:tcPr>
            <w:tcW w:w="98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</w:t>
            </w:r>
          </w:p>
        </w:tc>
        <w:tc>
          <w:tcPr>
            <w:tcW w:w="2947" w:type="dxa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5.3；6.2；7.1.2；7.1.4；7.1.5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7.1.6；7.2；7.3；7.5；9.1.1；9.1.3；10.2；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部门职责权限；目标管理方案；风险与机遇；人力资源管理；内部审核质量控制等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13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2"/>
              </w:rPr>
              <w:t>0-1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00</w:t>
            </w:r>
          </w:p>
        </w:tc>
        <w:tc>
          <w:tcPr>
            <w:tcW w:w="98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供销部</w:t>
            </w:r>
          </w:p>
        </w:tc>
        <w:tc>
          <w:tcPr>
            <w:tcW w:w="2947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5.3；6.2；7.1.3；8.1；8.2；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8.3；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8.4；8.5.1；8.5.2；8.5.3；8.5.4；8.5.5； 8.5.6；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8.6；8.7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9.1.2；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采购、销售过程中的质量管理情况的控制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16</w:t>
            </w:r>
            <w:r>
              <w:rPr>
                <w:rFonts w:hint="eastAsia"/>
                <w:sz w:val="20"/>
                <w:szCs w:val="22"/>
              </w:rPr>
              <w:t>:00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00</w:t>
            </w:r>
          </w:p>
        </w:tc>
        <w:tc>
          <w:tcPr>
            <w:tcW w:w="6730" w:type="dxa"/>
            <w:gridSpan w:val="3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审核继续、审核追踪、资料整理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2"/>
              </w:rPr>
              <w:t>0-1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2"/>
              </w:rPr>
              <w:t>0</w:t>
            </w:r>
          </w:p>
        </w:tc>
        <w:tc>
          <w:tcPr>
            <w:tcW w:w="988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5742" w:type="dxa"/>
            <w:gridSpan w:val="2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9AA1DB7"/>
    <w:rsid w:val="3EBE2508"/>
    <w:rsid w:val="53AA13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</TotalTime>
  <ScaleCrop>false</ScaleCrop>
  <LinksUpToDate>false</LinksUpToDate>
  <CharactersWithSpaces>5345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2023-02-11T01:33:47Z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