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南昌子衿生态环境有限公司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江西省南昌市红谷滩区东起城运大道、西至九龙大道、北临九龙湖、南至规划路南昌万达城H区项目7#住宅楼1单元1801室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江西省南昌市红谷滩区东起城运大道、西至九龙大道、北临九龙湖、南至规划路南昌万达城H区项目7#住宅楼1单元1801室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0133-2023-QEO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徐明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15270855536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1873748449@qq.com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徐明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Q：玻璃纤维增强塑料制品、管道、市政设施的销售</w:t>
            </w:r>
          </w:p>
          <w:p>
            <w:r>
              <w:t>E：玻璃纤维增强塑料制品、管道、市政设施的销售所涉及场所的相关环境管理活动</w:t>
            </w:r>
          </w:p>
          <w:p>
            <w:r>
              <w:t>O：玻璃纤维增强塑料制品、管道、市政设施的销售所涉及场所的相关职业健康安全管理活动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2023年02月04日 上午至2023年02月04日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-622300</wp:posOffset>
                  </wp:positionH>
                  <wp:positionV relativeFrom="paragraph">
                    <wp:posOffset>-1010285</wp:posOffset>
                  </wp:positionV>
                  <wp:extent cx="7675245" cy="10556240"/>
                  <wp:effectExtent l="0" t="0" r="1905" b="16510"/>
                  <wp:wrapNone/>
                  <wp:docPr id="1" name="图片 1" descr="11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 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5245" cy="1055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2023.2.4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3" w:beforeLines="50" w:after="164" w:afterLines="50" w:line="360" w:lineRule="auto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0830-0900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0900-1000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1000-1200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1200-1230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午餐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1230-1400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1400-1500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2023.2.4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1500-1630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1630-1700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9610E9B"/>
    <w:rsid w:val="30347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2417</Words>
  <Characters>2901</Characters>
  <Lines>26</Lines>
  <Paragraphs>7</Paragraphs>
  <TotalTime>2</TotalTime>
  <ScaleCrop>false</ScaleCrop>
  <LinksUpToDate>false</LinksUpToDate>
  <CharactersWithSpaces>2970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2023-02-04T08:29:07Z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