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0132-2023-Q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西安博华机电股份有限公司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西安博华机电股份有限公司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西安市高新区碑林科技产业园4号厂房1栋6B号</w:t>
            </w:r>
            <w:bookmarkEnd w:id="6"/>
          </w:p>
        </w:tc>
        <w:tc>
          <w:tcPr>
            <w:tcW w:w="1242" w:type="dxa"/>
            <w:vMerge w:val="restart"/>
            <w:vAlign w:val="center"/>
          </w:tcPr>
          <w:p>
            <w:r>
              <w:rPr>
                <w:rFonts w:hint="eastAsia"/>
              </w:rPr>
              <w:t>邮编</w:t>
            </w:r>
          </w:p>
        </w:tc>
        <w:tc>
          <w:tcPr>
            <w:tcW w:w="1771" w:type="dxa"/>
          </w:tcPr>
          <w:p>
            <w:bookmarkStart w:id="7" w:name="注册邮编"/>
            <w:r>
              <w:t>710034</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西安市高新区碑林科技产业园4号厂房1栋6B号</w:t>
            </w:r>
            <w:bookmarkEnd w:id="8"/>
          </w:p>
        </w:tc>
        <w:tc>
          <w:tcPr>
            <w:tcW w:w="1242" w:type="dxa"/>
            <w:vMerge w:val="continue"/>
            <w:vAlign w:val="center"/>
          </w:tcPr>
          <w:p/>
        </w:tc>
        <w:tc>
          <w:tcPr>
            <w:tcW w:w="1771" w:type="dxa"/>
          </w:tcPr>
          <w:p>
            <w:bookmarkStart w:id="9" w:name="办公邮编"/>
            <w:r>
              <w:t>710034</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姚利</w:t>
            </w:r>
            <w:bookmarkEnd w:id="10"/>
          </w:p>
        </w:tc>
        <w:tc>
          <w:tcPr>
            <w:tcW w:w="1313" w:type="dxa"/>
            <w:vAlign w:val="center"/>
          </w:tcPr>
          <w:p>
            <w:r>
              <w:rPr>
                <w:rFonts w:hint="eastAsia"/>
              </w:rPr>
              <w:t>电话.</w:t>
            </w:r>
          </w:p>
        </w:tc>
        <w:tc>
          <w:tcPr>
            <w:tcW w:w="2180" w:type="dxa"/>
            <w:vAlign w:val="center"/>
          </w:tcPr>
          <w:p>
            <w:bookmarkStart w:id="11" w:name="联系人电话"/>
            <w:r>
              <w:t>1991979610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王振平</w:t>
            </w:r>
            <w:bookmarkEnd w:id="13"/>
          </w:p>
        </w:tc>
        <w:tc>
          <w:tcPr>
            <w:tcW w:w="1313" w:type="dxa"/>
            <w:vAlign w:val="center"/>
          </w:tcPr>
          <w:p>
            <w:r>
              <w:rPr>
                <w:rFonts w:hint="eastAsia"/>
              </w:rPr>
              <w:t>管理者代表</w:t>
            </w:r>
          </w:p>
        </w:tc>
        <w:tc>
          <w:tcPr>
            <w:tcW w:w="2180" w:type="dxa"/>
          </w:tcPr>
          <w:p>
            <w:bookmarkStart w:id="14" w:name="管理者代表"/>
            <w:r>
              <w:t>魏西斌</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业务洽谈/招投标 → 合同评审 → 采购 → 进货检验 → 交付</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2023年02月06日 上午至2023年02月06日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b/>
                <w:color w:val="0000FF"/>
                <w:szCs w:val="21"/>
              </w:rPr>
              <w:t>西安市高新区碑林科技产业园4号厂房1栋6B号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汽车制动系统、安全标识的销售。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r>
              <w:rPr>
                <w:rFonts w:hint="eastAsia"/>
                <w:lang w:val="en-US" w:eastAsia="zh-CN"/>
              </w:rPr>
              <w:t>2019</w:t>
            </w:r>
            <w:r>
              <w:rPr>
                <w:rFonts w:hint="eastAsia"/>
              </w:rPr>
              <w:t>年</w:t>
            </w:r>
            <w:r>
              <w:rPr>
                <w:rFonts w:hint="eastAsia"/>
                <w:lang w:val="en-US" w:eastAsia="zh-CN"/>
              </w:rPr>
              <w:t>3</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8</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2</w:t>
            </w:r>
            <w:r>
              <w:rPr>
                <w:rFonts w:hint="eastAsia"/>
              </w:rPr>
              <w:t>月</w:t>
            </w:r>
            <w:r>
              <w:rPr>
                <w:rFonts w:hint="eastAsia"/>
                <w:lang w:val="en-US" w:eastAsia="zh-CN"/>
              </w:rPr>
              <w:t>1</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rFonts w:hint="eastAsia"/>
                <w:lang w:val="de-DE" w:eastAsia="ja-JP"/>
              </w:rPr>
            </w:pPr>
            <w:r>
              <w:rPr>
                <w:rFonts w:hint="eastAsia"/>
                <w:lang w:val="de-DE" w:eastAsia="ja-JP"/>
              </w:rPr>
              <w:t>西安博华机电股份有限公司</w:t>
            </w:r>
          </w:p>
          <w:p>
            <w:pPr>
              <w:rPr>
                <w:lang w:val="de-DE" w:eastAsia="ja-JP"/>
              </w:rPr>
            </w:pPr>
            <w:r>
              <w:rPr>
                <w:rFonts w:hint="eastAsia"/>
                <w:lang w:val="de-DE" w:eastAsia="ja-JP"/>
              </w:rPr>
              <w:t>西安市高新区碑林科技产业园4号厂房1栋6B号</w:t>
            </w:r>
          </w:p>
        </w:tc>
        <w:tc>
          <w:tcPr>
            <w:tcW w:w="2267" w:type="dxa"/>
            <w:vAlign w:val="top"/>
          </w:tcPr>
          <w:p>
            <w:pPr>
              <w:rPr>
                <w:lang w:val="de-DE" w:eastAsia="ja-JP"/>
              </w:rPr>
            </w:pPr>
            <w:r>
              <w:rPr>
                <w:rFonts w:hint="eastAsia"/>
                <w:lang w:val="de-DE" w:eastAsia="ja-JP"/>
              </w:rPr>
              <w:t>西安市高新区碑林科技产业园4号厂房1栋6B号</w:t>
            </w:r>
          </w:p>
        </w:tc>
        <w:tc>
          <w:tcPr>
            <w:tcW w:w="571" w:type="dxa"/>
            <w:vAlign w:val="center"/>
          </w:tcPr>
          <w:p>
            <w:pPr>
              <w:rPr>
                <w:rFonts w:hint="default"/>
                <w:lang w:val="en-US" w:eastAsia="ja-JP"/>
              </w:rPr>
            </w:pPr>
            <w:r>
              <w:rPr>
                <w:rFonts w:hint="eastAsia"/>
                <w:lang w:val="en-US" w:eastAsia="zh-CN"/>
              </w:rPr>
              <w:t>20</w:t>
            </w:r>
          </w:p>
        </w:tc>
        <w:tc>
          <w:tcPr>
            <w:tcW w:w="2803" w:type="dxa"/>
            <w:vAlign w:val="center"/>
          </w:tcPr>
          <w:p>
            <w:pPr>
              <w:rPr>
                <w:lang w:eastAsia="ja-JP"/>
              </w:rPr>
            </w:pPr>
            <w:r>
              <w:rPr>
                <w:rFonts w:hint="eastAsia"/>
                <w:lang w:eastAsia="ja-JP"/>
              </w:rPr>
              <w:t>汽车制动系统、安全标识的销售</w:t>
            </w:r>
          </w:p>
        </w:tc>
        <w:tc>
          <w:tcPr>
            <w:tcW w:w="669" w:type="dxa"/>
            <w:vAlign w:val="center"/>
          </w:tcPr>
          <w:p>
            <w:pPr>
              <w:rPr>
                <w:lang w:eastAsia="ja-JP"/>
              </w:rPr>
            </w:pPr>
            <w:r>
              <w:rPr>
                <w:rFonts w:hint="eastAsia"/>
                <w:lang w:val="de-DE"/>
              </w:rPr>
              <w:t>GB/T19001-2016</w:t>
            </w:r>
          </w:p>
        </w:tc>
        <w:tc>
          <w:tcPr>
            <w:tcW w:w="668" w:type="dxa"/>
            <w:shd w:val="clear" w:color="auto" w:fill="FFFFFF"/>
            <w:vAlign w:val="top"/>
          </w:tcPr>
          <w:p>
            <w:r>
              <w:rPr/>
              <w:sym w:font="Wingdings" w:char="0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组长</w:t>
            </w:r>
          </w:p>
        </w:tc>
        <w:tc>
          <w:tcPr>
            <w:tcW w:w="711" w:type="dxa"/>
            <w:vAlign w:val="center"/>
          </w:tcPr>
          <w:p>
            <w:r>
              <w:t>男</w:t>
            </w:r>
          </w:p>
        </w:tc>
        <w:tc>
          <w:tcPr>
            <w:tcW w:w="3870" w:type="dxa"/>
            <w:vAlign w:val="center"/>
          </w:tcPr>
          <w:p>
            <w:r>
              <w:t>2021-N1QMS-1263290</w:t>
            </w:r>
          </w:p>
        </w:tc>
        <w:tc>
          <w:tcPr>
            <w:tcW w:w="2179" w:type="dxa"/>
            <w:vAlign w:val="center"/>
          </w:tcPr>
          <w:p>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审核周期内，</w:t>
            </w:r>
            <w:r>
              <w:rPr>
                <w:rFonts w:hint="eastAsia"/>
                <w:lang w:val="en-US" w:eastAsia="zh-CN"/>
              </w:rPr>
              <w:t>未发生</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lang w:val="en-US"/>
              </w:rPr>
            </w:pPr>
            <w:r>
              <w:rPr>
                <w:rFonts w:hint="eastAsia"/>
                <w:lang w:val="en-US" w:eastAsia="zh-CN"/>
              </w:rPr>
              <w:t>验证了上次审核的不符合整改证据，措施有限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在完成纠正措施后推荐认证注册(□初审</w:t>
            </w:r>
            <w:r>
              <w:rPr>
                <w:rFonts w:hint="eastAsia"/>
              </w:rPr>
              <w:sym w:font="Wingdings 2" w:char="0052"/>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19050</wp:posOffset>
                  </wp:positionH>
                  <wp:positionV relativeFrom="paragraph">
                    <wp:posOffset>335280</wp:posOffset>
                  </wp:positionV>
                  <wp:extent cx="545465" cy="452755"/>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6"/>
                          <a:stretch>
                            <a:fillRect/>
                          </a:stretch>
                        </pic:blipFill>
                        <pic:spPr>
                          <a:xfrm>
                            <a:off x="0" y="0"/>
                            <a:ext cx="545465" cy="452755"/>
                          </a:xfrm>
                          <a:prstGeom prst="rect">
                            <a:avLst/>
                          </a:prstGeom>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2023.2.6</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bookmarkStart w:id="34" w:name="_GoBack"/>
      <w:bookmarkEnd w:id="34"/>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vAlign w:val="top"/>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A3"/>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A3"/>
            </w:r>
            <w:r>
              <w:rPr>
                <w:rFonts w:hint="eastAsia"/>
              </w:rPr>
              <w:t>设备能力</w:t>
            </w:r>
            <w:r>
              <w:rPr>
                <w:rFonts w:hint="eastAsia"/>
              </w:rPr>
              <w:sym w:font="Wingdings 2" w:char="0052"/>
            </w:r>
            <w:r>
              <w:rPr>
                <w:rFonts w:hint="eastAsia"/>
              </w:rPr>
              <w:t>人员能力□检测水平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vAlign w:val="top"/>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最高管理者制定了文件化的管理体系方针：</w:t>
            </w:r>
          </w:p>
          <w:p>
            <w:pPr>
              <w:shd w:val="clear" w:color="auto" w:fill="C7DAF1" w:themeFill="text2" w:themeFillTint="32"/>
              <w:rPr>
                <w:rFonts w:hint="eastAsia"/>
              </w:rPr>
            </w:pPr>
            <w:r>
              <w:rPr>
                <w:rFonts w:hint="eastAsia"/>
              </w:rPr>
              <w:t>质量为本  坚持科技兴业</w:t>
            </w:r>
          </w:p>
          <w:p>
            <w:pPr>
              <w:shd w:val="clear" w:color="auto" w:fill="C7DAF1" w:themeFill="text2" w:themeFillTint="32"/>
            </w:pPr>
            <w:r>
              <w:rPr>
                <w:rFonts w:hint="eastAsia"/>
              </w:rPr>
              <w:t>持续改进  确保顾客满意</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客户要求不明确，理解不正确或存在争议</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下单前进行评审，确保顾客要求完全识别。</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品质异常、客诉、过程异常处理</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积极响应，发现不合格，查找不合格原因，探讨解决对策。</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1、销售产品合格率100%；</w:t>
                  </w:r>
                </w:p>
              </w:tc>
              <w:tc>
                <w:tcPr>
                  <w:tcW w:w="3136" w:type="dxa"/>
                  <w:shd w:val="clear" w:color="auto" w:fill="auto"/>
                  <w:vAlign w:val="center"/>
                </w:tcPr>
                <w:p>
                  <w:pPr>
                    <w:shd w:val="clear" w:color="auto" w:fill="C7DAF1" w:themeFill="text2" w:themeFillTint="32"/>
                    <w:rPr>
                      <w:rFonts w:ascii="Times New Roman" w:hAnsi="Times New Roman" w:eastAsia="宋体" w:cs="Times New Roman"/>
                      <w:kern w:val="2"/>
                      <w:sz w:val="21"/>
                      <w:szCs w:val="24"/>
                      <w:lang w:val="en-GB" w:eastAsia="zh-CN" w:bidi="ar-SA"/>
                    </w:rPr>
                  </w:pPr>
                  <w:r>
                    <w:rPr>
                      <w:rFonts w:hint="eastAsia"/>
                    </w:rPr>
                    <w:t>公式：销售产品合格数/销售总量*100%</w:t>
                  </w:r>
                </w:p>
              </w:tc>
              <w:tc>
                <w:tcPr>
                  <w:tcW w:w="1350" w:type="dxa"/>
                  <w:shd w:val="clear" w:color="auto" w:fill="auto"/>
                  <w:vAlign w:val="center"/>
                </w:tcPr>
                <w:p>
                  <w:pPr>
                    <w:shd w:val="clear" w:color="auto" w:fill="C7DAF1" w:themeFill="text2" w:themeFillTint="32"/>
                    <w:rPr>
                      <w:rFonts w:ascii="Times New Roman" w:hAnsi="Times New Roman" w:eastAsia="宋体" w:cs="Times New Roman"/>
                      <w:kern w:val="2"/>
                      <w:sz w:val="21"/>
                      <w:szCs w:val="24"/>
                      <w:lang w:val="en-GB" w:eastAsia="zh-CN" w:bidi="ar-SA"/>
                    </w:rPr>
                  </w:pPr>
                  <w:r>
                    <w:rPr>
                      <w:rFonts w:hint="eastAsia"/>
                      <w:lang w:val="en-US" w:eastAsia="zh-CN"/>
                    </w:rPr>
                    <w:t>市场部</w:t>
                  </w:r>
                </w:p>
              </w:tc>
              <w:tc>
                <w:tcPr>
                  <w:tcW w:w="1774" w:type="dxa"/>
                  <w:shd w:val="clear" w:color="auto" w:fill="auto"/>
                  <w:vAlign w:val="center"/>
                </w:tcPr>
                <w:p>
                  <w:pPr>
                    <w:shd w:val="clear" w:color="auto" w:fill="C7DAF1" w:themeFill="text2" w:themeFillTint="32"/>
                    <w:rPr>
                      <w:rFonts w:ascii="宋体" w:hAnsi="宋体" w:eastAsia="宋体" w:cs="Times New Roman"/>
                      <w:kern w:val="2"/>
                      <w:sz w:val="21"/>
                      <w:szCs w:val="24"/>
                      <w:lang w:val="en-GB" w:eastAsia="zh-CN" w:bidi="ar-SA"/>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2、发货时间准确率100%.</w:t>
                  </w:r>
                </w:p>
              </w:tc>
              <w:tc>
                <w:tcPr>
                  <w:tcW w:w="3136"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US" w:eastAsia="zh-CN" w:bidi="ar-SA"/>
                    </w:rPr>
                  </w:pPr>
                  <w:r>
                    <w:rPr>
                      <w:rFonts w:hint="eastAsia"/>
                    </w:rPr>
                    <w:t>公式：产品交付及时次数/产品交付次数*100%</w:t>
                  </w:r>
                </w:p>
              </w:tc>
              <w:tc>
                <w:tcPr>
                  <w:tcW w:w="1350"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lang w:val="en-US" w:eastAsia="zh-CN"/>
                    </w:rPr>
                    <w:t>市场部</w:t>
                  </w:r>
                </w:p>
              </w:tc>
              <w:tc>
                <w:tcPr>
                  <w:tcW w:w="1774"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3、顾客满意率95%以上。</w:t>
                  </w:r>
                </w:p>
              </w:tc>
              <w:tc>
                <w:tcPr>
                  <w:tcW w:w="3136" w:type="dxa"/>
                  <w:shd w:val="clear" w:color="auto" w:fill="auto"/>
                  <w:vAlign w:val="center"/>
                </w:tcPr>
                <w:p>
                  <w:pPr>
                    <w:shd w:val="clear" w:color="auto" w:fill="C7DAF1" w:themeFill="text2" w:themeFillTint="32"/>
                    <w:rPr>
                      <w:rFonts w:ascii="宋体" w:hAnsi="宋体"/>
                    </w:rPr>
                  </w:pPr>
                  <w:r>
                    <w:rPr>
                      <w:rFonts w:hint="eastAsia"/>
                    </w:rPr>
                    <w:t>公式：满意度调查分数/总分数*100%</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市场部</w:t>
                  </w:r>
                </w:p>
              </w:tc>
              <w:tc>
                <w:tcPr>
                  <w:tcW w:w="1774" w:type="dxa"/>
                  <w:shd w:val="clear" w:color="auto" w:fill="auto"/>
                  <w:vAlign w:val="center"/>
                </w:tcPr>
                <w:p>
                  <w:pPr>
                    <w:shd w:val="clear" w:color="auto" w:fill="C7DAF1" w:themeFill="text2" w:themeFillTint="32"/>
                    <w:jc w:val="left"/>
                    <w:rPr>
                      <w:rFonts w:ascii="宋体" w:hAnsi="宋体"/>
                    </w:rPr>
                  </w:pPr>
                  <w:r>
                    <w:rPr>
                      <w:rFonts w:hint="eastAsia"/>
                      <w:lang w:val="en-US" w:eastAsia="zh-CN"/>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sym w:font="Wingdings" w:char="00FE"/>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vAlign w:val="top"/>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1400</w:t>
            </w:r>
            <w:r>
              <w:rPr>
                <w:rFonts w:hint="eastAsia"/>
              </w:rPr>
              <w:t>平方米；生产车间个；库房个；实验室个；</w:t>
            </w:r>
          </w:p>
          <w:p>
            <w:pPr>
              <w:shd w:val="clear" w:color="auto" w:fill="C7DAF1" w:themeFill="text2" w:themeFillTint="32"/>
              <w:rPr>
                <w:rFonts w:hint="default" w:eastAsia="宋体"/>
                <w:u w:val="single"/>
                <w:lang w:val="en-US" w:eastAsia="zh-CN"/>
              </w:rPr>
            </w:pPr>
            <w:r>
              <w:rPr>
                <w:rFonts w:hint="eastAsia"/>
              </w:rPr>
              <w:t>主要生产设备有：</w:t>
            </w:r>
            <w:r>
              <w:rPr>
                <w:rFonts w:hint="eastAsia"/>
                <w:u w:val="single"/>
                <w:lang w:val="en-US" w:eastAsia="zh-CN"/>
              </w:rPr>
              <w:t>电脑、打印机</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sym w:font="Wingdings" w:char="00FE"/>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sym w:font="Wingdings" w:char="00FE"/>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sym w:font="Wingdings" w:char="00FE"/>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sym w:font="Wingdings" w:char="00FE"/>
            </w:r>
            <w:r>
              <w:rPr>
                <w:rFonts w:hint="eastAsia"/>
              </w:rPr>
              <w:t>招聘</w:t>
            </w:r>
            <w:r>
              <w:rPr>
                <w:rFonts w:hint="eastAsia" w:ascii="Wingdings" w:hAnsi="Wingdings"/>
              </w:rPr>
              <w:t>¨</w:t>
            </w:r>
            <w:r>
              <w:rPr>
                <w:rFonts w:hint="eastAsia"/>
              </w:rPr>
              <w:t>换岗</w:t>
            </w:r>
            <w:r>
              <w:rPr>
                <w:rFonts w:hint="eastAsia" w:ascii="Wingdings" w:hAnsi="Wingdings"/>
              </w:rPr>
              <w:sym w:font="Wingdings" w:char="00FE"/>
            </w:r>
            <w:r>
              <w:rPr>
                <w:rFonts w:hint="eastAsia"/>
              </w:rPr>
              <w:t>培训</w:t>
            </w:r>
            <w:r>
              <w:rPr>
                <w:rFonts w:hint="eastAsia" w:ascii="Wingdings" w:hAnsi="Wingdings"/>
              </w:rPr>
              <w:sym w:font="Wingdings" w:char="00FE"/>
            </w:r>
            <w:r>
              <w:rPr>
                <w:rFonts w:hint="eastAsia"/>
              </w:rPr>
              <w:t>考核</w:t>
            </w:r>
            <w:r>
              <w:rPr>
                <w:rFonts w:hint="eastAsia" w:ascii="Wingdings" w:hAnsi="Wingdings"/>
              </w:rPr>
              <w:sym w:font="Wingdings" w:char="00FE"/>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sym w:font="Wingdings" w:char="00FE"/>
            </w:r>
            <w:r>
              <w:rPr>
                <w:rFonts w:hint="eastAsia"/>
              </w:rPr>
              <w:t>会议传达</w:t>
            </w:r>
            <w:r>
              <w:rPr>
                <w:rFonts w:hint="eastAsia" w:ascii="Wingdings" w:hAnsi="Wingdings"/>
              </w:rPr>
              <w:t>¨</w:t>
            </w:r>
            <w:r>
              <w:rPr>
                <w:rFonts w:hint="eastAsia"/>
              </w:rPr>
              <w:t>标语</w:t>
            </w:r>
            <w:r>
              <w:rPr>
                <w:rFonts w:hint="eastAsia" w:ascii="Wingdings" w:hAnsi="Wingdings"/>
              </w:rPr>
              <w:sym w:font="Wingdings" w:char="00FE"/>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sym w:font="Wingdings" w:char="00FE"/>
            </w:r>
            <w:r>
              <w:rPr>
                <w:rFonts w:hint="eastAsia"/>
              </w:rPr>
              <w:t>文件发放</w:t>
            </w:r>
            <w:r>
              <w:rPr>
                <w:rFonts w:hint="eastAsia" w:ascii="Wingdings" w:hAnsi="Wingdings"/>
              </w:rPr>
              <w:sym w:font="Wingdings" w:char="00FE"/>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sym w:font="Wingdings" w:char="00FE"/>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sym w:font="Wingdings" w:char="00FE"/>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sym w:font="Wingdings" w:char="00FE"/>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sym w:font="Wingdings" w:char="00FE"/>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sym w:font="Wingdings" w:char="00FE"/>
            </w:r>
            <w:r>
              <w:rPr>
                <w:rFonts w:hint="eastAsia"/>
              </w:rPr>
              <w:t>外来标准</w:t>
            </w:r>
            <w:r>
              <w:rPr>
                <w:rFonts w:hint="eastAsia" w:ascii="Wingdings" w:hAnsi="Wingdings"/>
              </w:rPr>
              <w:sym w:font="Wingdings" w:char="00FE"/>
            </w:r>
            <w:r>
              <w:rPr>
                <w:rFonts w:hint="eastAsia"/>
              </w:rPr>
              <w:t>企业标准</w:t>
            </w:r>
            <w:r>
              <w:rPr>
                <w:rFonts w:hint="eastAsia" w:ascii="Wingdings" w:hAnsi="Wingdings"/>
              </w:rPr>
              <w:sym w:font="Wingdings" w:char="00FE"/>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default" w:eastAsia="宋体"/>
                      <w:lang w:val="en-US" w:eastAsia="zh-CN"/>
                    </w:rPr>
                    <w:t>汽车制动系统、安全标识的销售</w:t>
                  </w:r>
                </w:p>
              </w:tc>
              <w:tc>
                <w:tcPr>
                  <w:tcW w:w="3665" w:type="dxa"/>
                </w:tcPr>
                <w:p>
                  <w:pPr>
                    <w:shd w:val="clear" w:color="auto" w:fill="C7DAF1" w:themeFill="text2" w:themeFillTint="32"/>
                    <w:jc w:val="left"/>
                  </w:pPr>
                  <w:r>
                    <w:rPr>
                      <w:rFonts w:hint="eastAsia"/>
                      <w:lang w:val="en-US" w:eastAsia="zh-CN"/>
                    </w:rPr>
                    <w:t>销售服务过程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过程确认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销售服务过程</w:t>
            </w:r>
            <w:r>
              <w:rPr>
                <w:rFonts w:hint="eastAsia"/>
              </w:rPr>
              <w:t>，</w:t>
            </w:r>
          </w:p>
          <w:p>
            <w:pPr>
              <w:shd w:val="clear" w:color="auto" w:fill="C7DAF1" w:themeFill="text2" w:themeFillTint="32"/>
              <w:jc w:val="left"/>
            </w:pPr>
            <w:r>
              <w:rPr>
                <w:rFonts w:hint="eastAsia" w:ascii="Wingdings" w:hAnsi="Wingdings"/>
              </w:rPr>
              <w:sym w:font="Wingdings" w:char="00FE"/>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sym w:font="Wingdings" w:char="00FE"/>
            </w:r>
            <w:r>
              <w:rPr>
                <w:rFonts w:hint="eastAsia"/>
              </w:rPr>
              <w:t>标牌</w:t>
            </w:r>
            <w:r>
              <w:rPr>
                <w:rFonts w:hint="eastAsia" w:ascii="Wingdings" w:hAnsi="Wingdings"/>
              </w:rPr>
              <w:sym w:font="Wingdings" w:char="00FE"/>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sym w:font="Wingdings" w:char="00FE"/>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sym w:font="Wingdings" w:char="00FE"/>
            </w:r>
            <w:r>
              <w:rPr>
                <w:rFonts w:hint="eastAsia"/>
              </w:rPr>
              <w:t>赔偿</w:t>
            </w:r>
            <w:r>
              <w:rPr>
                <w:rFonts w:hint="eastAsia" w:ascii="Wingdings" w:hAnsi="Wingdings"/>
              </w:rPr>
              <w:t>¨</w:t>
            </w:r>
            <w:r>
              <w:rPr>
                <w:rFonts w:hint="eastAsia"/>
              </w:rPr>
              <w:t>道歉</w:t>
            </w:r>
            <w:r>
              <w:rPr>
                <w:rFonts w:hint="eastAsia" w:ascii="Wingdings" w:hAnsi="Wingdings"/>
              </w:rPr>
              <w:sym w:font="Wingdings" w:char="00FE"/>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sym w:font="Wingdings" w:char="00FE"/>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vAlign w:val="top"/>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sym w:font="Wingdings" w:char="00FE"/>
            </w:r>
            <w:r>
              <w:rPr>
                <w:rFonts w:hint="eastAsia"/>
              </w:rPr>
              <w:t>顾客调查</w:t>
            </w:r>
            <w:r>
              <w:rPr>
                <w:rFonts w:hint="eastAsia" w:ascii="Wingdings" w:hAnsi="Wingdings"/>
              </w:rPr>
              <w:sym w:font="Wingdings" w:char="00FE"/>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2022年12月6日</w:t>
            </w:r>
            <w:r>
              <w:rPr>
                <w:rFonts w:hint="eastAsia"/>
              </w:rPr>
              <w:t>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2022年12月18日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sym w:font="Wingdings" w:char="00FE"/>
            </w:r>
            <w:r>
              <w:rPr>
                <w:rFonts w:hint="eastAsia"/>
              </w:rPr>
              <w:t>顾客满意调查</w:t>
            </w:r>
          </w:p>
          <w:p>
            <w:pPr>
              <w:shd w:val="clear" w:color="auto" w:fill="C7DAF1" w:themeFill="text2" w:themeFillTint="32"/>
            </w:pPr>
            <w:r>
              <w:rPr>
                <w:rFonts w:hint="eastAsia" w:ascii="Wingdings" w:hAnsi="Wingdings"/>
              </w:rPr>
              <w:sym w:font="Wingdings" w:char="00FE"/>
            </w:r>
            <w:r>
              <w:rPr>
                <w:rFonts w:hint="eastAsia"/>
              </w:rPr>
              <w:t>内审不符合项</w:t>
            </w:r>
            <w:r>
              <w:rPr>
                <w:rFonts w:hint="eastAsia" w:ascii="Wingdings" w:hAnsi="Wingdings"/>
              </w:rPr>
              <w:sym w:font="Wingdings" w:char="00FE"/>
            </w:r>
            <w:r>
              <w:rPr>
                <w:rFonts w:hint="eastAsia"/>
              </w:rPr>
              <w:t>外审不符合项</w:t>
            </w:r>
            <w:r>
              <w:rPr>
                <w:rFonts w:hint="eastAsia" w:ascii="Wingdings" w:hAnsi="Wingdings"/>
              </w:rPr>
              <w:sym w:font="Wingdings" w:char="00FE"/>
            </w:r>
            <w:r>
              <w:rPr>
                <w:rFonts w:hint="eastAsia"/>
              </w:rPr>
              <w:t>管理评审</w:t>
            </w:r>
            <w:r>
              <w:rPr>
                <w:rFonts w:hint="eastAsia" w:ascii="Wingdings" w:hAnsi="Wingdings"/>
              </w:rPr>
              <w:sym w:font="Wingdings" w:char="00FE"/>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pacing w:before="40" w:after="40"/>
        <w:rPr>
          <w:rFonts w:eastAsia="微软雅黑"/>
        </w:rPr>
      </w:pPr>
      <w:r>
        <w:tab/>
      </w:r>
      <w:r>
        <w:tab/>
      </w:r>
      <w:r>
        <w:t>4 =不适用</w:t>
      </w: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JhMzVmMjRhOTI3NTFjNmRlYmM5YzA2NWZhNjBiZTEifQ=="/>
  </w:docVars>
  <w:rsids>
    <w:rsidRoot w:val="00000000"/>
    <w:rsid w:val="00BF706B"/>
    <w:rsid w:val="00F05314"/>
    <w:rsid w:val="10507CE0"/>
    <w:rsid w:val="1CB11B06"/>
    <w:rsid w:val="42397786"/>
    <w:rsid w:val="4BEE7017"/>
    <w:rsid w:val="51F2795F"/>
    <w:rsid w:val="6243457B"/>
    <w:rsid w:val="66190184"/>
    <w:rsid w:val="667429EC"/>
    <w:rsid w:val="72D35641"/>
    <w:rsid w:val="72E74AAF"/>
    <w:rsid w:val="740F250F"/>
    <w:rsid w:val="79EB30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3165</Words>
  <Characters>18045</Characters>
  <Lines>150</Lines>
  <Paragraphs>42</Paragraphs>
  <TotalTime>1</TotalTime>
  <ScaleCrop>false</ScaleCrop>
  <LinksUpToDate>false</LinksUpToDate>
  <CharactersWithSpaces>21168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2023-02-10T01:36:21Z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2052-11.1.0.12980</vt:lpwstr>
  </property>
</Properties>
</file>