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2"/>
        <w:gridCol w:w="1228"/>
        <w:gridCol w:w="10943"/>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92" w:type="dxa"/>
            <w:vMerge w:val="restart"/>
            <w:vAlign w:val="center"/>
          </w:tcPr>
          <w:p>
            <w:pPr>
              <w:spacing w:before="120" w:line="360" w:lineRule="auto"/>
              <w:jc w:val="center"/>
              <w:rPr>
                <w:rFonts w:ascii="宋体" w:hAnsi="宋体" w:cs="宋体"/>
                <w:szCs w:val="21"/>
              </w:rPr>
            </w:pPr>
            <w:r>
              <w:rPr>
                <w:rFonts w:hint="eastAsia" w:ascii="宋体" w:hAnsi="宋体" w:cs="宋体"/>
                <w:szCs w:val="21"/>
              </w:rPr>
              <w:t>过程与活动、</w:t>
            </w:r>
          </w:p>
          <w:p>
            <w:pPr>
              <w:spacing w:line="360" w:lineRule="auto"/>
              <w:jc w:val="center"/>
              <w:rPr>
                <w:rFonts w:ascii="宋体" w:hAnsi="宋体" w:cs="宋体"/>
                <w:szCs w:val="21"/>
              </w:rPr>
            </w:pPr>
            <w:r>
              <w:rPr>
                <w:rFonts w:hint="eastAsia" w:ascii="宋体" w:hAnsi="宋体" w:cs="宋体"/>
                <w:szCs w:val="21"/>
              </w:rPr>
              <w:t>抽样计划</w:t>
            </w:r>
          </w:p>
        </w:tc>
        <w:tc>
          <w:tcPr>
            <w:tcW w:w="1228" w:type="dxa"/>
            <w:vMerge w:val="restart"/>
            <w:vAlign w:val="center"/>
          </w:tcPr>
          <w:p>
            <w:pPr>
              <w:spacing w:line="360" w:lineRule="auto"/>
              <w:rPr>
                <w:rFonts w:ascii="宋体" w:hAnsi="宋体" w:cs="宋体"/>
                <w:szCs w:val="21"/>
              </w:rPr>
            </w:pPr>
            <w:r>
              <w:rPr>
                <w:rFonts w:hint="eastAsia" w:ascii="宋体" w:hAnsi="宋体" w:cs="宋体"/>
                <w:szCs w:val="21"/>
              </w:rPr>
              <w:t>涉及</w:t>
            </w:r>
          </w:p>
          <w:p>
            <w:pPr>
              <w:spacing w:line="360" w:lineRule="auto"/>
              <w:rPr>
                <w:rFonts w:ascii="宋体" w:hAnsi="宋体" w:cs="宋体"/>
                <w:szCs w:val="21"/>
              </w:rPr>
            </w:pPr>
            <w:r>
              <w:rPr>
                <w:rFonts w:hint="eastAsia" w:ascii="宋体" w:hAnsi="宋体" w:cs="宋体"/>
                <w:szCs w:val="21"/>
              </w:rPr>
              <w:t>条款</w:t>
            </w:r>
          </w:p>
        </w:tc>
        <w:tc>
          <w:tcPr>
            <w:tcW w:w="10943" w:type="dxa"/>
            <w:vAlign w:val="center"/>
          </w:tcPr>
          <w:p>
            <w:pPr>
              <w:spacing w:line="360" w:lineRule="auto"/>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 xml:space="preserve">受审核部门：管理层    </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rPr>
              <w:t>总经理：</w:t>
            </w:r>
            <w:r>
              <w:rPr>
                <w:rFonts w:hint="eastAsia" w:ascii="宋体" w:hAnsi="宋体" w:cs="宋体"/>
                <w:color w:val="000000" w:themeColor="text1"/>
                <w:szCs w:val="21"/>
                <w:lang w:val="en-US" w:eastAsia="zh-CN"/>
              </w:rPr>
              <w:t xml:space="preserve">李珺          </w:t>
            </w:r>
            <w:r>
              <w:rPr>
                <w:rFonts w:hint="eastAsia" w:ascii="宋体" w:hAnsi="宋体" w:cs="宋体"/>
                <w:color w:val="000000" w:themeColor="text1"/>
                <w:szCs w:val="21"/>
              </w:rPr>
              <w:t>管理者代表：</w:t>
            </w:r>
            <w:r>
              <w:rPr>
                <w:rFonts w:hint="eastAsia" w:ascii="宋体" w:hAnsi="宋体"/>
                <w:bCs/>
                <w:color w:val="000000" w:themeColor="text1"/>
                <w:szCs w:val="21"/>
                <w:lang w:val="en-US" w:eastAsia="zh-CN"/>
              </w:rPr>
              <w:t>魏西斌</w:t>
            </w:r>
          </w:p>
        </w:tc>
        <w:tc>
          <w:tcPr>
            <w:tcW w:w="646" w:type="dxa"/>
            <w:vMerge w:val="restart"/>
            <w:vAlign w:val="center"/>
          </w:tcPr>
          <w:p>
            <w:pPr>
              <w:spacing w:line="360" w:lineRule="auto"/>
              <w:rPr>
                <w:rFonts w:ascii="宋体" w:hAnsi="宋体" w:cs="宋体"/>
                <w:szCs w:val="21"/>
              </w:rPr>
            </w:pPr>
            <w:r>
              <w:rPr>
                <w:rFonts w:hint="eastAsia" w:ascii="宋体" w:hAnsi="宋体" w:cs="宋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92" w:type="dxa"/>
            <w:vMerge w:val="continue"/>
            <w:vAlign w:val="center"/>
          </w:tcPr>
          <w:p>
            <w:pPr>
              <w:spacing w:line="360" w:lineRule="auto"/>
              <w:rPr>
                <w:rFonts w:ascii="宋体" w:hAnsi="宋体" w:cs="宋体"/>
                <w:szCs w:val="21"/>
              </w:rPr>
            </w:pPr>
          </w:p>
        </w:tc>
        <w:tc>
          <w:tcPr>
            <w:tcW w:w="1228" w:type="dxa"/>
            <w:vMerge w:val="continue"/>
            <w:vAlign w:val="center"/>
          </w:tcPr>
          <w:p>
            <w:pPr>
              <w:spacing w:line="360" w:lineRule="auto"/>
              <w:rPr>
                <w:rFonts w:ascii="宋体" w:hAnsi="宋体" w:cs="宋体"/>
                <w:szCs w:val="21"/>
              </w:rPr>
            </w:pPr>
          </w:p>
        </w:tc>
        <w:tc>
          <w:tcPr>
            <w:tcW w:w="10943" w:type="dxa"/>
            <w:vAlign w:val="center"/>
          </w:tcPr>
          <w:p>
            <w:pPr>
              <w:spacing w:line="360" w:lineRule="auto"/>
              <w:rPr>
                <w:rFonts w:ascii="宋体" w:hAnsi="宋体" w:cs="宋体"/>
                <w:color w:val="000000" w:themeColor="text1"/>
                <w:szCs w:val="21"/>
              </w:rPr>
            </w:pPr>
            <w:r>
              <w:rPr>
                <w:rFonts w:hint="eastAsia" w:ascii="宋体" w:hAnsi="宋体" w:cs="宋体"/>
                <w:color w:val="000000" w:themeColor="text1"/>
                <w:szCs w:val="21"/>
              </w:rPr>
              <w:t>审核员：</w:t>
            </w:r>
            <w:r>
              <w:rPr>
                <w:rFonts w:hint="eastAsia" w:ascii="宋体" w:hAnsi="宋体" w:cs="宋体"/>
                <w:color w:val="000000" w:themeColor="text1"/>
                <w:szCs w:val="21"/>
                <w:lang w:val="en-US" w:eastAsia="zh-CN"/>
              </w:rPr>
              <w:t xml:space="preserve">郭力         </w:t>
            </w: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rPr>
              <w:t>审核时间：20</w:t>
            </w:r>
            <w:r>
              <w:rPr>
                <w:rFonts w:hint="eastAsia" w:ascii="宋体" w:hAnsi="宋体" w:cs="宋体"/>
                <w:color w:val="000000" w:themeColor="text1"/>
                <w:szCs w:val="21"/>
                <w:lang w:val="en-US" w:eastAsia="zh-CN"/>
              </w:rPr>
              <w:t>23</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6</w:t>
            </w:r>
            <w:r>
              <w:rPr>
                <w:rFonts w:hint="eastAsia" w:ascii="宋体" w:hAnsi="宋体" w:cs="宋体"/>
                <w:color w:val="000000" w:themeColor="text1"/>
                <w:szCs w:val="21"/>
              </w:rPr>
              <w:t>日</w:t>
            </w:r>
          </w:p>
        </w:tc>
        <w:tc>
          <w:tcPr>
            <w:tcW w:w="646" w:type="dxa"/>
            <w:vMerge w:val="continue"/>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Merge w:val="continue"/>
            <w:vAlign w:val="center"/>
          </w:tcPr>
          <w:p>
            <w:pPr>
              <w:spacing w:line="360" w:lineRule="auto"/>
              <w:rPr>
                <w:rFonts w:ascii="宋体" w:hAnsi="宋体" w:cs="宋体"/>
                <w:szCs w:val="21"/>
              </w:rPr>
            </w:pPr>
          </w:p>
        </w:tc>
        <w:tc>
          <w:tcPr>
            <w:tcW w:w="1228" w:type="dxa"/>
            <w:vMerge w:val="continue"/>
            <w:vAlign w:val="center"/>
          </w:tcPr>
          <w:p>
            <w:pPr>
              <w:spacing w:line="360" w:lineRule="auto"/>
              <w:rPr>
                <w:rFonts w:ascii="宋体" w:hAnsi="宋体" w:cs="宋体"/>
                <w:szCs w:val="21"/>
              </w:rPr>
            </w:pPr>
          </w:p>
        </w:tc>
        <w:tc>
          <w:tcPr>
            <w:tcW w:w="10943" w:type="dxa"/>
            <w:vAlign w:val="center"/>
          </w:tcPr>
          <w:p>
            <w:pPr>
              <w:spacing w:line="360" w:lineRule="auto"/>
              <w:jc w:val="left"/>
              <w:rPr>
                <w:rFonts w:hint="eastAsia" w:ascii="宋体" w:hAnsi="宋体"/>
                <w:color w:val="000000" w:themeColor="text1"/>
                <w:szCs w:val="21"/>
              </w:rPr>
            </w:pPr>
            <w:r>
              <w:rPr>
                <w:rFonts w:hint="eastAsia" w:ascii="宋体" w:hAnsi="宋体"/>
                <w:color w:val="000000" w:themeColor="text1"/>
                <w:szCs w:val="21"/>
              </w:rPr>
              <w:t>审核条款：</w:t>
            </w:r>
          </w:p>
          <w:p>
            <w:pPr>
              <w:spacing w:line="360" w:lineRule="auto"/>
              <w:jc w:val="left"/>
              <w:rPr>
                <w:rFonts w:hint="eastAsia" w:ascii="宋体" w:hAnsi="宋体"/>
                <w:color w:val="000000" w:themeColor="text1"/>
                <w:szCs w:val="21"/>
              </w:rPr>
            </w:pPr>
            <w:r>
              <w:rPr>
                <w:rFonts w:hint="eastAsia" w:ascii="宋体" w:hAnsi="宋体"/>
                <w:color w:val="000000" w:themeColor="text1"/>
                <w:szCs w:val="21"/>
              </w:rPr>
              <w:t>4.1；4.2；4.3；4.4；5.1；5.2；5.3；6.1；6.2；6.3；7.1.1；7.4；9.3；10.1；10.3</w:t>
            </w:r>
          </w:p>
          <w:p>
            <w:pPr>
              <w:spacing w:line="360" w:lineRule="auto"/>
              <w:jc w:val="left"/>
              <w:rPr>
                <w:rFonts w:hint="default" w:ascii="宋体" w:hAnsi="宋体" w:eastAsia="宋体" w:cs="宋体"/>
                <w:color w:val="000000" w:themeColor="text1"/>
                <w:szCs w:val="21"/>
                <w:lang w:val="en-US" w:eastAsia="zh-CN"/>
              </w:rPr>
            </w:pPr>
            <w:r>
              <w:rPr>
                <w:rFonts w:hint="eastAsia" w:ascii="宋体" w:hAnsi="宋体"/>
                <w:b/>
                <w:bCs/>
                <w:sz w:val="18"/>
              </w:rPr>
              <w:t>资质验证/范围再确认/</w:t>
            </w:r>
            <w:r>
              <w:rPr>
                <w:rFonts w:hint="eastAsia" w:ascii="宋体" w:hAnsi="宋体"/>
                <w:b/>
                <w:bCs/>
                <w:sz w:val="18"/>
                <w:lang w:val="en-US" w:eastAsia="zh-CN"/>
              </w:rPr>
              <w:t>初审</w:t>
            </w:r>
            <w:r>
              <w:rPr>
                <w:rFonts w:hint="eastAsia" w:ascii="宋体" w:hAnsi="宋体"/>
                <w:b/>
                <w:bCs/>
                <w:sz w:val="18"/>
              </w:rPr>
              <w:t>问题验证/投诉或事故/政府主管部门监督抽查情况</w:t>
            </w:r>
            <w:r>
              <w:rPr>
                <w:rFonts w:hint="eastAsia" w:ascii="宋体" w:hAnsi="宋体"/>
                <w:b/>
                <w:bCs/>
                <w:sz w:val="18"/>
                <w:lang w:val="en-US" w:eastAsia="zh-CN"/>
              </w:rPr>
              <w:t>/上次不符合整改情况/证书标志使用情况</w:t>
            </w:r>
          </w:p>
        </w:tc>
        <w:tc>
          <w:tcPr>
            <w:tcW w:w="646" w:type="dxa"/>
            <w:vMerge w:val="continue"/>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宋体" w:hAnsi="宋体" w:cs="宋体"/>
                <w:szCs w:val="21"/>
              </w:rPr>
            </w:pPr>
            <w:r>
              <w:rPr>
                <w:rFonts w:hint="eastAsia" w:asciiTheme="minorEastAsia" w:hAnsiTheme="minorEastAsia" w:eastAsiaTheme="minorEastAsia"/>
                <w:szCs w:val="24"/>
              </w:rPr>
              <w:t>企业基本信息</w:t>
            </w:r>
          </w:p>
        </w:tc>
        <w:tc>
          <w:tcPr>
            <w:tcW w:w="1228" w:type="dxa"/>
            <w:vAlign w:val="center"/>
          </w:tcPr>
          <w:p>
            <w:pPr>
              <w:spacing w:line="360" w:lineRule="auto"/>
              <w:rPr>
                <w:rFonts w:ascii="宋体" w:hAnsi="宋体" w:cs="宋体"/>
                <w:szCs w:val="21"/>
              </w:rPr>
            </w:pPr>
          </w:p>
        </w:tc>
        <w:tc>
          <w:tcPr>
            <w:tcW w:w="10943" w:type="dxa"/>
            <w:vAlign w:val="center"/>
          </w:tcPr>
          <w:p>
            <w:pPr>
              <w:spacing w:line="360" w:lineRule="auto"/>
              <w:rPr>
                <w:color w:val="000000" w:themeColor="text1"/>
              </w:rPr>
            </w:pPr>
            <w:r>
              <w:rPr>
                <w:rFonts w:hint="eastAsia"/>
                <w:color w:val="000000" w:themeColor="text1"/>
              </w:rPr>
              <w:t>面谈人员：最管理者，总经理：</w:t>
            </w:r>
            <w:r>
              <w:rPr>
                <w:rFonts w:hint="eastAsia"/>
                <w:color w:val="000000" w:themeColor="text1"/>
                <w:lang w:eastAsia="zh-CN"/>
              </w:rPr>
              <w:t>李珺</w:t>
            </w:r>
            <w:r>
              <w:rPr>
                <w:rFonts w:hint="eastAsia"/>
                <w:color w:val="000000" w:themeColor="text1"/>
              </w:rPr>
              <w:t>、管代：</w:t>
            </w:r>
            <w:r>
              <w:rPr>
                <w:rFonts w:hint="eastAsia"/>
                <w:color w:val="000000" w:themeColor="text1"/>
                <w:lang w:eastAsia="zh-CN"/>
              </w:rPr>
              <w:t>魏西斌</w:t>
            </w:r>
            <w:r>
              <w:rPr>
                <w:rFonts w:hint="eastAsia"/>
                <w:color w:val="000000" w:themeColor="text1"/>
              </w:rPr>
              <w:t>，</w:t>
            </w:r>
          </w:p>
          <w:p>
            <w:pPr>
              <w:spacing w:line="360" w:lineRule="auto"/>
              <w:jc w:val="left"/>
              <w:rPr>
                <w:rFonts w:hint="default"/>
                <w:color w:val="000000" w:themeColor="text1"/>
                <w:lang w:val="en-US" w:eastAsia="zh-CN"/>
              </w:rPr>
            </w:pPr>
            <w:r>
              <w:rPr>
                <w:rFonts w:hint="eastAsia"/>
                <w:color w:val="000000" w:themeColor="text1"/>
              </w:rPr>
              <w:t>公司名称：西安博华机电股份有公司，公司</w:t>
            </w:r>
            <w:r>
              <w:rPr>
                <w:rFonts w:hint="eastAsia"/>
                <w:color w:val="000000" w:themeColor="text1"/>
                <w:lang w:val="en-US" w:eastAsia="zh-CN"/>
              </w:rPr>
              <w:t>1998</w:t>
            </w:r>
            <w:r>
              <w:rPr>
                <w:rFonts w:hint="eastAsia"/>
                <w:color w:val="000000" w:themeColor="text1"/>
              </w:rPr>
              <w:t>年</w:t>
            </w:r>
            <w:r>
              <w:rPr>
                <w:rFonts w:hint="eastAsia"/>
                <w:color w:val="000000" w:themeColor="text1"/>
                <w:lang w:val="en-US" w:eastAsia="zh-CN"/>
              </w:rPr>
              <w:t>06</w:t>
            </w:r>
            <w:r>
              <w:rPr>
                <w:rFonts w:hint="eastAsia"/>
                <w:color w:val="000000" w:themeColor="text1"/>
              </w:rPr>
              <w:t>月</w:t>
            </w:r>
            <w:r>
              <w:rPr>
                <w:rFonts w:hint="eastAsia"/>
                <w:color w:val="000000" w:themeColor="text1"/>
                <w:lang w:val="en-US" w:eastAsia="zh-CN"/>
              </w:rPr>
              <w:t>04</w:t>
            </w:r>
            <w:r>
              <w:rPr>
                <w:rFonts w:hint="eastAsia"/>
                <w:color w:val="000000" w:themeColor="text1"/>
              </w:rPr>
              <w:t>日</w:t>
            </w:r>
            <w:r>
              <w:rPr>
                <w:rFonts w:hint="eastAsia"/>
                <w:color w:val="000000" w:themeColor="text1"/>
                <w:lang w:val="en-US" w:eastAsia="zh-CN"/>
              </w:rPr>
              <w:t>成立</w:t>
            </w:r>
            <w:r>
              <w:rPr>
                <w:rFonts w:hint="eastAsia"/>
                <w:color w:val="000000" w:themeColor="text1"/>
              </w:rPr>
              <w:t>，有效期</w:t>
            </w:r>
            <w:r>
              <w:rPr>
                <w:rFonts w:hint="eastAsia"/>
                <w:color w:val="000000" w:themeColor="text1"/>
                <w:lang w:eastAsia="zh-CN"/>
              </w:rPr>
              <w:t>：</w:t>
            </w:r>
            <w:r>
              <w:rPr>
                <w:rFonts w:hint="eastAsia"/>
                <w:color w:val="000000" w:themeColor="text1"/>
                <w:lang w:val="en-US" w:eastAsia="zh-CN"/>
              </w:rPr>
              <w:t>长期</w:t>
            </w:r>
          </w:p>
          <w:p>
            <w:pPr>
              <w:spacing w:line="360" w:lineRule="auto"/>
              <w:jc w:val="left"/>
              <w:rPr>
                <w:color w:val="000000" w:themeColor="text1"/>
              </w:rPr>
            </w:pPr>
            <w:r>
              <w:rPr>
                <w:rFonts w:hint="eastAsia"/>
                <w:color w:val="000000" w:themeColor="text1"/>
              </w:rPr>
              <w:t>法人代表：</w:t>
            </w:r>
            <w:r>
              <w:rPr>
                <w:rFonts w:hint="eastAsia"/>
                <w:color w:val="000000" w:themeColor="text1"/>
                <w:lang w:eastAsia="zh-CN"/>
              </w:rPr>
              <w:t>李珺</w:t>
            </w:r>
            <w:r>
              <w:rPr>
                <w:rFonts w:hint="eastAsia"/>
                <w:color w:val="000000" w:themeColor="text1"/>
              </w:rPr>
              <w:t xml:space="preserve"> 。</w:t>
            </w:r>
          </w:p>
          <w:p>
            <w:pPr>
              <w:spacing w:line="360" w:lineRule="auto"/>
              <w:jc w:val="left"/>
              <w:rPr>
                <w:color w:val="000000" w:themeColor="text1"/>
              </w:rPr>
            </w:pPr>
            <w:r>
              <w:rPr>
                <w:rFonts w:hint="eastAsia"/>
                <w:color w:val="000000" w:themeColor="text1"/>
              </w:rPr>
              <w:t>注册地址：西安市高新区林科技产业园4</w:t>
            </w:r>
            <w:r>
              <w:rPr>
                <w:rFonts w:hint="eastAsia"/>
                <w:color w:val="000000" w:themeColor="text1"/>
                <w:lang w:val="en-US" w:eastAsia="zh-CN"/>
              </w:rPr>
              <w:t>号</w:t>
            </w:r>
            <w:r>
              <w:rPr>
                <w:rFonts w:hint="eastAsia"/>
                <w:color w:val="000000" w:themeColor="text1"/>
              </w:rPr>
              <w:t>厂</w:t>
            </w:r>
            <w:r>
              <w:rPr>
                <w:rFonts w:hint="eastAsia"/>
                <w:color w:val="000000" w:themeColor="text1"/>
                <w:lang w:val="en-US" w:eastAsia="zh-CN"/>
              </w:rPr>
              <w:t>房</w:t>
            </w:r>
            <w:r>
              <w:rPr>
                <w:rFonts w:hint="eastAsia"/>
                <w:color w:val="000000" w:themeColor="text1"/>
              </w:rPr>
              <w:t>1栋6</w:t>
            </w:r>
            <w:r>
              <w:rPr>
                <w:rFonts w:hint="eastAsia"/>
                <w:color w:val="000000" w:themeColor="text1"/>
                <w:lang w:val="en-US" w:eastAsia="zh-CN"/>
              </w:rPr>
              <w:t>B</w:t>
            </w:r>
            <w:r>
              <w:rPr>
                <w:rFonts w:hint="eastAsia"/>
                <w:color w:val="000000" w:themeColor="text1"/>
              </w:rPr>
              <w:t>号</w:t>
            </w:r>
          </w:p>
          <w:p>
            <w:pPr>
              <w:spacing w:line="360" w:lineRule="auto"/>
              <w:jc w:val="left"/>
              <w:rPr>
                <w:color w:val="000000" w:themeColor="text1"/>
              </w:rPr>
            </w:pPr>
            <w:r>
              <w:rPr>
                <w:rFonts w:hint="eastAsia"/>
                <w:color w:val="000000" w:themeColor="text1"/>
                <w:lang w:val="de-DE"/>
              </w:rPr>
              <w:t>经营地址：</w:t>
            </w:r>
            <w:r>
              <w:rPr>
                <w:rFonts w:hint="eastAsia"/>
                <w:color w:val="000000" w:themeColor="text1"/>
              </w:rPr>
              <w:t>西安市高新区林科技产业园4</w:t>
            </w:r>
            <w:r>
              <w:rPr>
                <w:rFonts w:hint="eastAsia"/>
                <w:color w:val="000000" w:themeColor="text1"/>
                <w:lang w:val="en-US" w:eastAsia="zh-CN"/>
              </w:rPr>
              <w:t>号</w:t>
            </w:r>
            <w:r>
              <w:rPr>
                <w:rFonts w:hint="eastAsia"/>
                <w:color w:val="000000" w:themeColor="text1"/>
              </w:rPr>
              <w:t>厂</w:t>
            </w:r>
            <w:r>
              <w:rPr>
                <w:rFonts w:hint="eastAsia"/>
                <w:color w:val="000000" w:themeColor="text1"/>
                <w:lang w:val="en-US" w:eastAsia="zh-CN"/>
              </w:rPr>
              <w:t>房</w:t>
            </w:r>
            <w:r>
              <w:rPr>
                <w:rFonts w:hint="eastAsia"/>
                <w:color w:val="000000" w:themeColor="text1"/>
              </w:rPr>
              <w:t>1栋6</w:t>
            </w:r>
            <w:r>
              <w:rPr>
                <w:rFonts w:hint="eastAsia"/>
                <w:color w:val="000000" w:themeColor="text1"/>
                <w:lang w:val="en-US" w:eastAsia="zh-CN"/>
              </w:rPr>
              <w:t>B</w:t>
            </w:r>
            <w:r>
              <w:rPr>
                <w:rFonts w:hint="eastAsia"/>
                <w:color w:val="000000" w:themeColor="text1"/>
              </w:rPr>
              <w:t>号</w:t>
            </w:r>
          </w:p>
          <w:p>
            <w:pPr>
              <w:spacing w:line="360" w:lineRule="auto"/>
              <w:jc w:val="left"/>
              <w:rPr>
                <w:color w:val="000000" w:themeColor="text1"/>
              </w:rPr>
            </w:pPr>
            <w:r>
              <w:rPr>
                <w:rFonts w:hint="eastAsia"/>
                <w:color w:val="000000" w:themeColor="text1"/>
              </w:rPr>
              <w:t>经营范围：汽车制动系统机电一体化产品的开发、生产、销售</w:t>
            </w:r>
            <w:r>
              <w:rPr>
                <w:rFonts w:hint="eastAsia"/>
                <w:color w:val="000000" w:themeColor="text1"/>
                <w:lang w:eastAsia="zh-CN"/>
              </w:rPr>
              <w:t>；</w:t>
            </w:r>
            <w:r>
              <w:rPr>
                <w:rFonts w:hint="eastAsia"/>
                <w:color w:val="000000" w:themeColor="text1"/>
              </w:rPr>
              <w:t>汽车配件的批发、零售。</w:t>
            </w:r>
          </w:p>
          <w:p>
            <w:pPr>
              <w:spacing w:line="360" w:lineRule="auto"/>
              <w:jc w:val="left"/>
              <w:rPr>
                <w:rFonts w:hint="default" w:eastAsia="宋体"/>
                <w:color w:val="000000" w:themeColor="text1"/>
                <w:lang w:val="en-US" w:eastAsia="zh-CN"/>
              </w:rPr>
            </w:pPr>
            <w:r>
              <w:rPr>
                <w:rFonts w:hint="eastAsia"/>
                <w:color w:val="000000" w:themeColor="text1"/>
              </w:rPr>
              <w:t>营业执照符合要求，见附件。注册资金</w:t>
            </w:r>
            <w:r>
              <w:rPr>
                <w:rFonts w:hint="eastAsia"/>
                <w:color w:val="000000" w:themeColor="text1"/>
                <w:lang w:val="en-US" w:eastAsia="zh-CN"/>
              </w:rPr>
              <w:t>400</w:t>
            </w:r>
            <w:r>
              <w:rPr>
                <w:rFonts w:hint="eastAsia"/>
                <w:color w:val="000000" w:themeColor="text1"/>
              </w:rPr>
              <w:t>0万元。</w:t>
            </w:r>
            <w:r>
              <w:rPr>
                <w:rFonts w:hint="eastAsia"/>
                <w:color w:val="000000" w:themeColor="text1"/>
                <w:lang w:val="en-US" w:eastAsia="zh-CN"/>
              </w:rPr>
              <w:t>上次审核至今未发生变化。</w:t>
            </w:r>
          </w:p>
        </w:tc>
        <w:tc>
          <w:tcPr>
            <w:tcW w:w="646" w:type="dxa"/>
          </w:tcPr>
          <w:p>
            <w:pPr>
              <w:spacing w:line="360" w:lineRule="auto"/>
              <w:rPr>
                <w:rFonts w:ascii="宋体" w:hAnsi="宋体" w:cs="宋体"/>
                <w:szCs w:val="21"/>
              </w:rPr>
            </w:pPr>
            <w:r>
              <w:rPr>
                <w:rFonts w:hint="eastAsia" w:ascii="宋体" w:hAnsi="宋体" w:cs="宋体"/>
                <w:szCs w:val="21"/>
                <w:lang w:val="en-US" w:eastAsia="zh-CN"/>
              </w:rPr>
              <w:t>Y</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宋体" w:hAnsi="宋体" w:cs="宋体"/>
                <w:szCs w:val="21"/>
              </w:rPr>
            </w:pPr>
            <w:r>
              <w:rPr>
                <w:rFonts w:hint="eastAsia" w:ascii="宋体" w:hAnsi="宋体" w:cs="宋体"/>
                <w:szCs w:val="21"/>
              </w:rPr>
              <w:t>理解组织及其环境</w:t>
            </w:r>
          </w:p>
          <w:p>
            <w:pPr>
              <w:spacing w:line="360" w:lineRule="auto"/>
              <w:rPr>
                <w:rFonts w:asciiTheme="minorEastAsia" w:hAnsiTheme="minorEastAsia" w:eastAsiaTheme="minorEastAsia"/>
                <w:szCs w:val="24"/>
              </w:rPr>
            </w:pPr>
          </w:p>
        </w:tc>
        <w:tc>
          <w:tcPr>
            <w:tcW w:w="1228" w:type="dxa"/>
            <w:vAlign w:val="center"/>
          </w:tcPr>
          <w:p>
            <w:pPr>
              <w:spacing w:line="360" w:lineRule="auto"/>
              <w:rPr>
                <w:rFonts w:ascii="宋体" w:hAnsi="宋体" w:cs="宋体"/>
                <w:szCs w:val="21"/>
              </w:rPr>
            </w:pPr>
            <w:r>
              <w:rPr>
                <w:rFonts w:hint="eastAsia" w:ascii="宋体" w:hAnsi="宋体" w:cs="宋体"/>
                <w:szCs w:val="21"/>
              </w:rPr>
              <w:t>4.1</w:t>
            </w:r>
          </w:p>
          <w:p>
            <w:pPr>
              <w:spacing w:line="360" w:lineRule="auto"/>
              <w:rPr>
                <w:rFonts w:ascii="宋体" w:hAnsi="宋体" w:cs="宋体"/>
                <w:szCs w:val="21"/>
              </w:rPr>
            </w:pPr>
          </w:p>
        </w:tc>
        <w:tc>
          <w:tcPr>
            <w:tcW w:w="10943" w:type="dxa"/>
            <w:vAlign w:val="center"/>
          </w:tcPr>
          <w:p>
            <w:pPr>
              <w:spacing w:line="360" w:lineRule="auto"/>
              <w:jc w:val="left"/>
              <w:rPr>
                <w:rFonts w:hint="eastAsia"/>
                <w:szCs w:val="22"/>
              </w:rPr>
            </w:pPr>
            <w:r>
              <w:rPr>
                <w:rFonts w:hint="eastAsia"/>
                <w:szCs w:val="22"/>
                <w:lang w:val="en-US" w:eastAsia="zh-CN"/>
              </w:rPr>
              <w:t>李</w:t>
            </w:r>
            <w:r>
              <w:rPr>
                <w:rFonts w:hint="eastAsia"/>
                <w:szCs w:val="22"/>
                <w:lang w:eastAsia="zh-CN"/>
              </w:rPr>
              <w:t>珺</w:t>
            </w:r>
            <w:r>
              <w:rPr>
                <w:rFonts w:hint="eastAsia"/>
                <w:szCs w:val="22"/>
                <w:lang w:val="en-US" w:eastAsia="zh-CN"/>
              </w:rPr>
              <w:t>总经理介绍：</w:t>
            </w:r>
            <w:r>
              <w:rPr>
                <w:rFonts w:hint="eastAsia"/>
                <w:szCs w:val="22"/>
              </w:rPr>
              <w:t>西安博华机电股份有限公司为股份制企业，位于陕西省西安市高新技术产业开发东区火炬路4号楼6层B区，现有职工</w:t>
            </w:r>
            <w:r>
              <w:rPr>
                <w:rFonts w:hint="eastAsia"/>
                <w:szCs w:val="22"/>
                <w:lang w:val="en-US" w:eastAsia="zh-CN"/>
              </w:rPr>
              <w:t>20</w:t>
            </w:r>
            <w:r>
              <w:rPr>
                <w:rFonts w:hint="eastAsia"/>
                <w:szCs w:val="22"/>
              </w:rPr>
              <w:t>人，主营业务区、办公室、库房等场地建筑面积约1400㎡，固定资产1050万元。</w:t>
            </w:r>
          </w:p>
          <w:p>
            <w:pPr>
              <w:spacing w:line="360" w:lineRule="auto"/>
              <w:jc w:val="left"/>
              <w:rPr>
                <w:szCs w:val="22"/>
              </w:rPr>
            </w:pPr>
            <w:r>
              <w:rPr>
                <w:rFonts w:hint="eastAsia"/>
                <w:szCs w:val="22"/>
              </w:rPr>
              <w:t>本公司主营业务为</w:t>
            </w:r>
            <w:r>
              <w:rPr>
                <w:rFonts w:hint="eastAsia"/>
                <w:szCs w:val="22"/>
                <w:lang w:val="en-US" w:eastAsia="zh-CN"/>
              </w:rPr>
              <w:t>销售汽车制动系统和</w:t>
            </w:r>
            <w:r>
              <w:rPr>
                <w:rFonts w:hint="eastAsia"/>
                <w:szCs w:val="22"/>
              </w:rPr>
              <w:t>安全标识</w:t>
            </w:r>
            <w:r>
              <w:rPr>
                <w:rFonts w:hint="eastAsia"/>
                <w:szCs w:val="22"/>
                <w:lang w:val="en-US" w:eastAsia="zh-CN"/>
              </w:rPr>
              <w:t>为主</w:t>
            </w:r>
            <w:r>
              <w:rPr>
                <w:rFonts w:hint="eastAsia" w:ascii="宋体" w:hAnsi="宋体" w:cs="宋体"/>
                <w:szCs w:val="21"/>
              </w:rPr>
              <w:t>，企业的经营状况、采购销售产品情况和顾客分布，介绍了</w:t>
            </w:r>
            <w:r>
              <w:rPr>
                <w:rFonts w:hint="eastAsia"/>
                <w:szCs w:val="22"/>
              </w:rPr>
              <w:t>公司文化的形成与发展、长短期发展目标、价值观的沟通，并对的公司内部环境和外部环境进行了分析。公司介绍，销售的产品</w:t>
            </w:r>
            <w:r>
              <w:rPr>
                <w:rFonts w:hint="eastAsia"/>
                <w:szCs w:val="22"/>
                <w:lang w:val="en-US" w:eastAsia="zh-CN"/>
              </w:rPr>
              <w:t>主要用于地铁、大型公共建筑等</w:t>
            </w:r>
            <w:r>
              <w:rPr>
                <w:rFonts w:hint="eastAsia"/>
                <w:szCs w:val="22"/>
              </w:rPr>
              <w:t>。</w:t>
            </w:r>
            <w:r>
              <w:rPr>
                <w:rFonts w:hint="eastAsia"/>
                <w:color w:val="000000" w:themeColor="text1"/>
                <w:lang w:val="en-US" w:eastAsia="zh-CN"/>
              </w:rPr>
              <w:t>上次审核至今未发生变化。</w:t>
            </w:r>
          </w:p>
          <w:p>
            <w:pPr>
              <w:spacing w:line="360" w:lineRule="auto"/>
              <w:ind w:firstLine="420" w:firstLineChars="200"/>
              <w:jc w:val="left"/>
              <w:rPr>
                <w:rFonts w:hint="eastAsia" w:ascii="宋体" w:hAnsi="宋体"/>
                <w:szCs w:val="21"/>
              </w:rPr>
            </w:pPr>
            <w:r>
              <w:rPr>
                <w:rFonts w:hint="eastAsia" w:ascii="宋体" w:hAnsi="宋体"/>
                <w:szCs w:val="21"/>
              </w:rPr>
              <w:t>根据企业目标和战略方向，通过各部门收集信息、识别、分析和评价，公司管理会议讨论研究，明确了与公司目标和战略方向相关的各种外部和内部因素，</w:t>
            </w:r>
          </w:p>
          <w:p>
            <w:pPr>
              <w:spacing w:line="360" w:lineRule="auto"/>
              <w:ind w:firstLine="420" w:firstLineChars="200"/>
              <w:jc w:val="left"/>
              <w:rPr>
                <w:rFonts w:hint="eastAsia"/>
                <w:szCs w:val="22"/>
              </w:rPr>
            </w:pPr>
            <w:r>
              <w:rPr>
                <w:rFonts w:hint="eastAsia"/>
                <w:szCs w:val="22"/>
              </w:rPr>
              <w:t>提供了 《环境因素列表》，从内外因素的相关内容，确定了环境类别</w:t>
            </w:r>
            <w:r>
              <w:rPr>
                <w:rFonts w:hint="eastAsia"/>
                <w:szCs w:val="22"/>
                <w:lang w:eastAsia="zh-CN"/>
              </w:rPr>
              <w:t>；项目；内容；信息来源；具体现状描述；SWOT分析、S(优势)、W(劣势)、O(机遇)、T(风险)；措施及监视</w:t>
            </w:r>
            <w:r>
              <w:rPr>
                <w:rFonts w:hint="eastAsia"/>
                <w:szCs w:val="22"/>
              </w:rPr>
              <w:t>等。如内部因素：从企业文化、公司价值观、知识积累、绩效、财务因素、资源因素、人力因素、运营因素等方面，外部因素从政治环境、法律环境、社会文化环境、技术水平环境、自然环境、竞争力等方面对公司的影响。通过评价对公司内部及外部环境整体评价，公司竞争力、资源等在同行业中具有优势和机遇。</w:t>
            </w:r>
          </w:p>
          <w:p>
            <w:pPr>
              <w:spacing w:line="360" w:lineRule="auto"/>
              <w:ind w:firstLine="420" w:firstLineChars="200"/>
              <w:jc w:val="left"/>
              <w:rPr>
                <w:rFonts w:hint="default" w:ascii="宋体" w:hAnsi="宋体" w:eastAsia="宋体"/>
                <w:szCs w:val="21"/>
                <w:lang w:val="en-US" w:eastAsia="zh-CN"/>
              </w:rPr>
            </w:pPr>
            <w:r>
              <w:rPr>
                <w:rFonts w:hint="eastAsia"/>
                <w:szCs w:val="22"/>
              </w:rPr>
              <w:t>编制：</w:t>
            </w:r>
            <w:r>
              <w:rPr>
                <w:rFonts w:hint="eastAsia"/>
                <w:szCs w:val="22"/>
                <w:lang w:eastAsia="zh-CN"/>
              </w:rPr>
              <w:t>魏西斌</w:t>
            </w:r>
            <w:r>
              <w:rPr>
                <w:rFonts w:hint="eastAsia"/>
                <w:szCs w:val="22"/>
              </w:rPr>
              <w:t xml:space="preserve">     批准：</w:t>
            </w:r>
            <w:r>
              <w:rPr>
                <w:rFonts w:hint="eastAsia"/>
                <w:szCs w:val="22"/>
                <w:lang w:eastAsia="zh-CN"/>
              </w:rPr>
              <w:t>李珺</w:t>
            </w:r>
            <w:r>
              <w:rPr>
                <w:rFonts w:hint="eastAsia"/>
                <w:szCs w:val="22"/>
              </w:rPr>
              <w:t xml:space="preserve">   日期：20</w:t>
            </w:r>
            <w:r>
              <w:rPr>
                <w:rFonts w:hint="eastAsia"/>
                <w:szCs w:val="22"/>
                <w:lang w:val="en-US" w:eastAsia="zh-CN"/>
              </w:rPr>
              <w:t>23</w:t>
            </w:r>
            <w:r>
              <w:rPr>
                <w:rFonts w:hint="eastAsia"/>
                <w:szCs w:val="22"/>
              </w:rPr>
              <w:t>-</w:t>
            </w:r>
            <w:r>
              <w:rPr>
                <w:rFonts w:hint="eastAsia"/>
                <w:szCs w:val="22"/>
                <w:lang w:val="en-US" w:eastAsia="zh-CN"/>
              </w:rPr>
              <w:t>1</w:t>
            </w:r>
            <w:r>
              <w:rPr>
                <w:rFonts w:hint="eastAsia"/>
                <w:szCs w:val="22"/>
              </w:rPr>
              <w:t>-</w:t>
            </w:r>
            <w:r>
              <w:rPr>
                <w:rFonts w:hint="eastAsia"/>
                <w:szCs w:val="22"/>
                <w:lang w:val="en-US" w:eastAsia="zh-CN"/>
              </w:rPr>
              <w:t>12</w:t>
            </w:r>
          </w:p>
        </w:tc>
        <w:tc>
          <w:tcPr>
            <w:tcW w:w="646" w:type="dxa"/>
          </w:tcPr>
          <w:p>
            <w:pPr>
              <w:spacing w:line="360" w:lineRule="auto"/>
              <w:rPr>
                <w:rFonts w:ascii="宋体" w:hAnsi="宋体" w:cs="宋体"/>
                <w:szCs w:val="21"/>
              </w:rPr>
            </w:pPr>
            <w:r>
              <w:rPr>
                <w:rFonts w:hint="eastAsia" w:ascii="宋体" w:hAnsi="宋体" w:cs="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理解相关方的需求和期望</w:t>
            </w:r>
          </w:p>
        </w:tc>
        <w:tc>
          <w:tcPr>
            <w:tcW w:w="1228" w:type="dxa"/>
            <w:vAlign w:val="center"/>
          </w:tcPr>
          <w:p>
            <w:pPr>
              <w:spacing w:line="360" w:lineRule="auto"/>
              <w:ind w:firstLine="210" w:firstLineChars="100"/>
              <w:rPr>
                <w:rFonts w:ascii="宋体" w:hAnsi="宋体" w:cs="宋体"/>
                <w:szCs w:val="21"/>
              </w:rPr>
            </w:pPr>
            <w:r>
              <w:rPr>
                <w:rFonts w:hint="eastAsia" w:asciiTheme="minorEastAsia" w:hAnsiTheme="minorEastAsia" w:eastAsiaTheme="minorEastAsia"/>
                <w:szCs w:val="24"/>
              </w:rPr>
              <w:t>4.2</w:t>
            </w:r>
          </w:p>
        </w:tc>
        <w:tc>
          <w:tcPr>
            <w:tcW w:w="10943" w:type="dxa"/>
            <w:vAlign w:val="center"/>
          </w:tcPr>
          <w:p>
            <w:pPr>
              <w:spacing w:line="360" w:lineRule="auto"/>
              <w:rPr>
                <w:rFonts w:hint="eastAsia" w:asciiTheme="minorEastAsia" w:hAnsiTheme="minorEastAsia" w:eastAsiaTheme="minorEastAsia"/>
                <w:color w:val="000000"/>
                <w:szCs w:val="24"/>
                <w:lang w:val="en-US" w:eastAsia="zh-CN"/>
              </w:rPr>
            </w:pPr>
            <w:r>
              <w:rPr>
                <w:rFonts w:hint="eastAsia" w:asciiTheme="minorEastAsia" w:hAnsiTheme="minorEastAsia" w:eastAsiaTheme="minorEastAsia"/>
                <w:color w:val="000000"/>
                <w:szCs w:val="24"/>
              </w:rPr>
              <w:t>提供了《相关方列表》，相关方包括</w:t>
            </w:r>
            <w:r>
              <w:rPr>
                <w:rFonts w:hint="eastAsia" w:asciiTheme="minorEastAsia" w:hAnsiTheme="minorEastAsia" w:eastAsiaTheme="minorEastAsia"/>
                <w:color w:val="000000"/>
                <w:szCs w:val="24"/>
                <w:lang w:val="en-US" w:eastAsia="zh-CN"/>
              </w:rPr>
              <w:t>客户</w:t>
            </w:r>
            <w:r>
              <w:rPr>
                <w:rFonts w:hint="eastAsia" w:asciiTheme="minorEastAsia" w:hAnsiTheme="minorEastAsia" w:eastAsiaTheme="minorEastAsia"/>
                <w:color w:val="000000"/>
                <w:szCs w:val="24"/>
              </w:rPr>
              <w:t>、供</w:t>
            </w:r>
            <w:r>
              <w:rPr>
                <w:rFonts w:hint="eastAsia" w:asciiTheme="minorEastAsia" w:hAnsiTheme="minorEastAsia" w:eastAsiaTheme="minorEastAsia"/>
                <w:color w:val="000000"/>
                <w:szCs w:val="24"/>
                <w:lang w:val="en-US" w:eastAsia="zh-CN"/>
              </w:rPr>
              <w:t>应商</w:t>
            </w:r>
            <w:r>
              <w:rPr>
                <w:rFonts w:hint="eastAsia" w:asciiTheme="minorEastAsia" w:hAnsiTheme="minorEastAsia" w:eastAsiaTheme="minorEastAsia"/>
                <w:color w:val="000000"/>
                <w:szCs w:val="24"/>
              </w:rPr>
              <w:t>、员工等。相关方需求和期望：产品价格合理，性价比高；持续稳定的销售服务能力；按约定时间交付；交易价格公平合理；按约定时间付款；提供岗位培训及晋升加薪机会；</w:t>
            </w:r>
            <w:r>
              <w:rPr>
                <w:rFonts w:hint="eastAsia" w:asciiTheme="minorEastAsia" w:hAnsiTheme="minorEastAsia" w:eastAsiaTheme="minorEastAsia"/>
                <w:szCs w:val="24"/>
              </w:rPr>
              <w:t>基本识别了与组织管理体系有关的相关方和要求</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lang w:val="en-US" w:eastAsia="zh-CN"/>
              </w:rPr>
              <w:t>就</w:t>
            </w:r>
            <w:r>
              <w:rPr>
                <w:rFonts w:hint="eastAsia" w:asciiTheme="minorEastAsia" w:hAnsiTheme="minorEastAsia" w:eastAsiaTheme="minorEastAsia"/>
                <w:color w:val="000000"/>
                <w:szCs w:val="24"/>
                <w:lang w:eastAsia="zh-CN"/>
              </w:rPr>
              <w:t>影响程度分析、应对措施</w:t>
            </w:r>
            <w:r>
              <w:rPr>
                <w:rFonts w:hint="eastAsia" w:asciiTheme="minorEastAsia" w:hAnsiTheme="minorEastAsia" w:eastAsiaTheme="minorEastAsia"/>
                <w:color w:val="000000"/>
                <w:szCs w:val="24"/>
                <w:lang w:val="en-US" w:eastAsia="zh-CN"/>
              </w:rPr>
              <w:t>等进行评价，评价效果：良好；</w:t>
            </w:r>
          </w:p>
          <w:p>
            <w:pPr>
              <w:spacing w:line="360" w:lineRule="auto"/>
              <w:rPr>
                <w:rFonts w:hint="default"/>
                <w:szCs w:val="22"/>
                <w:lang w:val="en-US"/>
              </w:rPr>
            </w:pPr>
            <w:r>
              <w:rPr>
                <w:rFonts w:hint="eastAsia" w:asciiTheme="minorEastAsia" w:hAnsiTheme="minorEastAsia" w:eastAsiaTheme="minorEastAsia"/>
                <w:color w:val="000000"/>
                <w:szCs w:val="24"/>
              </w:rPr>
              <w:t>编制：</w:t>
            </w:r>
            <w:r>
              <w:rPr>
                <w:rFonts w:hint="eastAsia" w:asciiTheme="minorEastAsia" w:hAnsiTheme="minorEastAsia" w:eastAsiaTheme="minorEastAsia"/>
                <w:color w:val="000000"/>
                <w:szCs w:val="24"/>
                <w:lang w:eastAsia="zh-CN"/>
              </w:rPr>
              <w:t>魏西斌</w:t>
            </w:r>
            <w:r>
              <w:rPr>
                <w:rFonts w:hint="eastAsia" w:asciiTheme="minorEastAsia" w:hAnsiTheme="minorEastAsia" w:eastAsiaTheme="minorEastAsia"/>
                <w:color w:val="000000"/>
                <w:szCs w:val="24"/>
              </w:rPr>
              <w:t xml:space="preserve">   批准：</w:t>
            </w:r>
            <w:r>
              <w:rPr>
                <w:rFonts w:hint="eastAsia" w:asciiTheme="minorEastAsia" w:hAnsiTheme="minorEastAsia" w:eastAsiaTheme="minorEastAsia"/>
                <w:color w:val="000000"/>
                <w:szCs w:val="24"/>
                <w:lang w:eastAsia="zh-CN"/>
              </w:rPr>
              <w:t>李珺</w:t>
            </w:r>
            <w:r>
              <w:rPr>
                <w:rFonts w:hint="eastAsia" w:asciiTheme="minorEastAsia" w:hAnsiTheme="minorEastAsia" w:eastAsiaTheme="minorEastAsia"/>
                <w:color w:val="000000"/>
                <w:szCs w:val="24"/>
              </w:rPr>
              <w:t xml:space="preserve">   日期：</w:t>
            </w:r>
            <w:r>
              <w:rPr>
                <w:rFonts w:hint="eastAsia"/>
                <w:szCs w:val="22"/>
              </w:rPr>
              <w:t>20</w:t>
            </w:r>
            <w:r>
              <w:rPr>
                <w:rFonts w:hint="eastAsia"/>
                <w:szCs w:val="22"/>
                <w:lang w:val="en-US" w:eastAsia="zh-CN"/>
              </w:rPr>
              <w:t>23</w:t>
            </w:r>
            <w:r>
              <w:rPr>
                <w:rFonts w:hint="eastAsia"/>
                <w:szCs w:val="22"/>
              </w:rPr>
              <w:t>-</w:t>
            </w:r>
            <w:r>
              <w:rPr>
                <w:rFonts w:hint="eastAsia"/>
                <w:szCs w:val="22"/>
                <w:lang w:val="en-US" w:eastAsia="zh-CN"/>
              </w:rPr>
              <w:t>1</w:t>
            </w:r>
            <w:r>
              <w:rPr>
                <w:rFonts w:hint="eastAsia"/>
                <w:szCs w:val="22"/>
              </w:rPr>
              <w:t>-</w:t>
            </w:r>
            <w:r>
              <w:rPr>
                <w:rFonts w:hint="eastAsia"/>
                <w:szCs w:val="22"/>
                <w:lang w:val="en-US" w:eastAsia="zh-CN"/>
              </w:rPr>
              <w:t>12</w:t>
            </w:r>
          </w:p>
        </w:tc>
        <w:tc>
          <w:tcPr>
            <w:tcW w:w="646" w:type="dxa"/>
          </w:tcPr>
          <w:p>
            <w:pPr>
              <w:spacing w:line="360" w:lineRule="auto"/>
              <w:rPr>
                <w:rFonts w:ascii="宋体" w:hAnsi="宋体" w:cs="宋体"/>
                <w:szCs w:val="21"/>
              </w:rPr>
            </w:pPr>
            <w:r>
              <w:rPr>
                <w:rFonts w:hint="eastAsia" w:ascii="宋体" w:hAnsi="宋体" w:cs="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质量管理体系的范围</w:t>
            </w:r>
          </w:p>
        </w:tc>
        <w:tc>
          <w:tcPr>
            <w:tcW w:w="1228" w:type="dxa"/>
            <w:vAlign w:val="center"/>
          </w:tcPr>
          <w:p>
            <w:pPr>
              <w:spacing w:line="360" w:lineRule="auto"/>
              <w:ind w:firstLine="210" w:firstLineChars="100"/>
              <w:rPr>
                <w:rFonts w:asciiTheme="minorEastAsia" w:hAnsiTheme="minorEastAsia" w:eastAsiaTheme="minorEastAsia"/>
                <w:szCs w:val="24"/>
              </w:rPr>
            </w:pPr>
            <w:r>
              <w:rPr>
                <w:rFonts w:hint="eastAsia" w:asciiTheme="minorEastAsia" w:hAnsiTheme="minorEastAsia" w:eastAsiaTheme="minorEastAsia"/>
                <w:szCs w:val="24"/>
              </w:rPr>
              <w:t>4.3</w:t>
            </w:r>
          </w:p>
        </w:tc>
        <w:tc>
          <w:tcPr>
            <w:tcW w:w="10943" w:type="dxa"/>
            <w:vAlign w:val="center"/>
          </w:tcPr>
          <w:p>
            <w:pPr>
              <w:spacing w:line="360" w:lineRule="auto"/>
              <w:jc w:val="left"/>
              <w:rPr>
                <w:rFonts w:asciiTheme="minorEastAsia" w:hAnsiTheme="minorEastAsia" w:eastAsiaTheme="minorEastAsia"/>
                <w:szCs w:val="24"/>
              </w:rPr>
            </w:pPr>
            <w:r>
              <w:rPr>
                <w:rFonts w:asciiTheme="minorEastAsia" w:hAnsiTheme="minorEastAsia" w:eastAsiaTheme="minorEastAsia"/>
                <w:szCs w:val="24"/>
              </w:rPr>
              <w:t>经确认企业的管理体系</w:t>
            </w:r>
            <w:r>
              <w:rPr>
                <w:rFonts w:hint="eastAsia" w:asciiTheme="minorEastAsia" w:hAnsiTheme="minorEastAsia" w:eastAsiaTheme="minorEastAsia"/>
                <w:szCs w:val="24"/>
              </w:rPr>
              <w:t>范围</w:t>
            </w:r>
            <w:r>
              <w:rPr>
                <w:rFonts w:asciiTheme="minorEastAsia" w:hAnsiTheme="minorEastAsia" w:eastAsiaTheme="minorEastAsia"/>
                <w:szCs w:val="24"/>
              </w:rPr>
              <w:t>是</w:t>
            </w:r>
            <w:r>
              <w:rPr>
                <w:rFonts w:hint="eastAsia" w:asciiTheme="minorEastAsia" w:hAnsiTheme="minorEastAsia" w:eastAsiaTheme="minorEastAsia"/>
                <w:szCs w:val="24"/>
              </w:rPr>
              <w:t>：</w:t>
            </w:r>
          </w:p>
          <w:p>
            <w:pPr>
              <w:spacing w:line="360" w:lineRule="auto"/>
              <w:ind w:firstLine="420" w:firstLineChars="200"/>
              <w:rPr>
                <w:rFonts w:hint="eastAsia" w:ascii="宋体" w:hAnsi="宋体"/>
                <w:szCs w:val="21"/>
              </w:rPr>
            </w:pPr>
            <w:r>
              <w:rPr>
                <w:rFonts w:hint="eastAsia" w:ascii="宋体" w:hAnsi="宋体"/>
                <w:szCs w:val="21"/>
              </w:rPr>
              <w:t>汽车制动系统、安全标识的销售。</w:t>
            </w:r>
          </w:p>
          <w:p>
            <w:pPr>
              <w:spacing w:line="360" w:lineRule="auto"/>
              <w:rPr>
                <w:rFonts w:asciiTheme="minorEastAsia" w:hAnsiTheme="minorEastAsia" w:eastAsiaTheme="minorEastAsia"/>
                <w:color w:val="000000"/>
                <w:szCs w:val="24"/>
              </w:rPr>
            </w:pPr>
            <w:r>
              <w:rPr>
                <w:rFonts w:hint="eastAsia" w:asciiTheme="minorEastAsia" w:hAnsiTheme="minorEastAsia" w:eastAsiaTheme="minorEastAsia"/>
                <w:szCs w:val="24"/>
              </w:rPr>
              <w:t>公司按照常规销售模式销售无需再进行设计开发，计量</w:t>
            </w:r>
            <w:r>
              <w:rPr>
                <w:rFonts w:hint="eastAsia" w:asciiTheme="minorEastAsia" w:hAnsiTheme="minorEastAsia" w:eastAsiaTheme="minorEastAsia"/>
                <w:szCs w:val="24"/>
                <w:lang w:val="en-US" w:eastAsia="zh-CN"/>
              </w:rPr>
              <w:t>产品的检测通过第三方检测</w:t>
            </w:r>
            <w:r>
              <w:rPr>
                <w:rFonts w:hint="eastAsia" w:asciiTheme="minorEastAsia" w:hAnsiTheme="minorEastAsia" w:eastAsiaTheme="minorEastAsia"/>
                <w:szCs w:val="24"/>
              </w:rPr>
              <w:t>，因此8.3条款不适用。</w:t>
            </w:r>
            <w:r>
              <w:rPr>
                <w:rFonts w:hint="eastAsia"/>
                <w:color w:val="000000" w:themeColor="text1"/>
                <w:lang w:val="en-US" w:eastAsia="zh-CN"/>
              </w:rPr>
              <w:t>上次审核至今未发生变化。</w:t>
            </w:r>
          </w:p>
        </w:tc>
        <w:tc>
          <w:tcPr>
            <w:tcW w:w="646" w:type="dxa"/>
          </w:tcPr>
          <w:p>
            <w:pPr>
              <w:spacing w:line="360" w:lineRule="auto"/>
              <w:rPr>
                <w:rFonts w:ascii="宋体" w:hAnsi="宋体" w:cs="宋体"/>
                <w:szCs w:val="21"/>
              </w:rPr>
            </w:pPr>
            <w:r>
              <w:rPr>
                <w:rFonts w:hint="eastAsia" w:ascii="宋体" w:hAnsi="宋体" w:cs="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质量管理体系及其过程</w:t>
            </w:r>
          </w:p>
        </w:tc>
        <w:tc>
          <w:tcPr>
            <w:tcW w:w="1228" w:type="dxa"/>
            <w:vAlign w:val="center"/>
          </w:tcPr>
          <w:p>
            <w:pPr>
              <w:spacing w:line="360" w:lineRule="auto"/>
              <w:ind w:firstLine="210" w:firstLineChars="100"/>
              <w:rPr>
                <w:rFonts w:asciiTheme="minorEastAsia" w:hAnsiTheme="minorEastAsia" w:eastAsiaTheme="minorEastAsia"/>
                <w:szCs w:val="24"/>
              </w:rPr>
            </w:pPr>
            <w:r>
              <w:rPr>
                <w:rFonts w:hint="eastAsia" w:asciiTheme="minorEastAsia" w:hAnsiTheme="minorEastAsia" w:eastAsiaTheme="minorEastAsia"/>
                <w:szCs w:val="24"/>
              </w:rPr>
              <w:t>4.4</w:t>
            </w:r>
          </w:p>
        </w:tc>
        <w:tc>
          <w:tcPr>
            <w:tcW w:w="10943" w:type="dxa"/>
            <w:vAlign w:val="center"/>
          </w:tcPr>
          <w:p>
            <w:pPr>
              <w:spacing w:line="360" w:lineRule="auto"/>
              <w:ind w:firstLine="420" w:firstLineChars="200"/>
              <w:rPr>
                <w:rFonts w:ascii="宋体" w:hAnsi="宋体" w:cs="宋体"/>
                <w:szCs w:val="21"/>
              </w:rPr>
            </w:pPr>
            <w:r>
              <w:rPr>
                <w:rFonts w:hint="eastAsia" w:ascii="宋体" w:hAnsi="宋体" w:cs="宋体"/>
                <w:szCs w:val="21"/>
              </w:rPr>
              <w:t>公司按照标准建立了文件化的管理体系，</w:t>
            </w:r>
            <w:r>
              <w:rPr>
                <w:rFonts w:hint="eastAsia" w:ascii="宋体" w:hAnsi="宋体"/>
                <w:szCs w:val="21"/>
              </w:rPr>
              <w:t>编写了管理</w:t>
            </w:r>
            <w:r>
              <w:rPr>
                <w:rFonts w:hint="eastAsia" w:ascii="宋体" w:hAnsi="宋体" w:cs="宋体"/>
                <w:szCs w:val="21"/>
              </w:rPr>
              <w:t>手册、程序文件、</w:t>
            </w:r>
            <w:r>
              <w:rPr>
                <w:rFonts w:hint="eastAsia" w:ascii="宋体" w:hAnsi="宋体" w:cs="宋体"/>
                <w:szCs w:val="21"/>
                <w:lang w:val="en-US" w:eastAsia="zh-CN"/>
              </w:rPr>
              <w:t>质量管理制度</w:t>
            </w:r>
            <w:r>
              <w:rPr>
                <w:rFonts w:hint="eastAsia" w:ascii="宋体" w:hAnsi="宋体" w:cs="宋体"/>
                <w:szCs w:val="21"/>
              </w:rPr>
              <w:t>，文件中包括了</w:t>
            </w:r>
            <w:r>
              <w:rPr>
                <w:rFonts w:hint="eastAsia" w:asciiTheme="minorEastAsia" w:hAnsiTheme="minorEastAsia" w:eastAsiaTheme="minorEastAsia"/>
                <w:szCs w:val="24"/>
                <w:lang w:val="en-US" w:eastAsia="zh-CN"/>
              </w:rPr>
              <w:t>质量</w:t>
            </w:r>
            <w:r>
              <w:rPr>
                <w:rFonts w:hint="eastAsia" w:ascii="宋体" w:hAnsi="宋体" w:cs="宋体"/>
                <w:szCs w:val="21"/>
              </w:rPr>
              <w:t>方针、目标, 对各部门的职责权限作出了规定，公司管理体系已确定了过程、各过程的顺序、过程的评价、实施所需的变更等，并能规定过程及质量管理体系监视、测量、分析、改进的职责权限分配等策划，同时考虑了内外部因素和相关方的要求，确定了需应对的风险和机遇。</w:t>
            </w:r>
          </w:p>
          <w:p>
            <w:pPr>
              <w:spacing w:line="360" w:lineRule="auto"/>
              <w:ind w:firstLine="420" w:firstLineChars="200"/>
              <w:rPr>
                <w:rFonts w:ascii="宋体" w:hAnsi="宋体" w:cs="宋体"/>
                <w:szCs w:val="21"/>
              </w:rPr>
            </w:pPr>
            <w:r>
              <w:rPr>
                <w:rFonts w:hint="eastAsia" w:ascii="宋体" w:hAnsi="宋体" w:cs="宋体"/>
                <w:szCs w:val="21"/>
              </w:rPr>
              <w:t>公司文件适宜，符合公司规模、人员能力、过程及其相互作用的复杂程度。基本符合标准要求。</w:t>
            </w:r>
          </w:p>
          <w:p>
            <w:pPr>
              <w:spacing w:line="360" w:lineRule="auto"/>
              <w:rPr>
                <w:rFonts w:asciiTheme="minorEastAsia" w:hAnsiTheme="minorEastAsia" w:eastAsiaTheme="minorEastAsia"/>
                <w:szCs w:val="24"/>
              </w:rPr>
            </w:pPr>
            <w:r>
              <w:rPr>
                <w:rFonts w:hint="eastAsia" w:ascii="宋体" w:hAnsi="宋体" w:cs="宋体"/>
                <w:szCs w:val="21"/>
              </w:rPr>
              <w:t>公司确保按照标准的要求，建立、实施、保持和持续改进环境、职业健康安全管理体系，包括所需过程及其相互作用。公司确定环境、职业健康安全管理体系所需的过程及其在整个组织中的应用。</w:t>
            </w:r>
            <w:r>
              <w:rPr>
                <w:rFonts w:hint="eastAsia"/>
                <w:color w:val="000000" w:themeColor="text1"/>
                <w:lang w:val="en-US" w:eastAsia="zh-CN"/>
              </w:rPr>
              <w:t>上次审核至今未发生变化。</w:t>
            </w:r>
          </w:p>
        </w:tc>
        <w:tc>
          <w:tcPr>
            <w:tcW w:w="646" w:type="dxa"/>
          </w:tcPr>
          <w:p>
            <w:pPr>
              <w:spacing w:line="360" w:lineRule="auto"/>
              <w:rPr>
                <w:rFonts w:ascii="宋体" w:hAnsi="宋体" w:cs="宋体"/>
                <w:szCs w:val="21"/>
              </w:rPr>
            </w:pPr>
            <w:r>
              <w:rPr>
                <w:rFonts w:hint="eastAsia" w:ascii="宋体" w:hAnsi="宋体" w:cs="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领导作用与承诺</w:t>
            </w:r>
          </w:p>
          <w:p>
            <w:pPr>
              <w:spacing w:line="360" w:lineRule="auto"/>
              <w:rPr>
                <w:rFonts w:asciiTheme="minorEastAsia" w:hAnsiTheme="minorEastAsia" w:eastAsiaTheme="minorEastAsia"/>
                <w:szCs w:val="24"/>
              </w:rPr>
            </w:pPr>
          </w:p>
        </w:tc>
        <w:tc>
          <w:tcPr>
            <w:tcW w:w="1228" w:type="dxa"/>
            <w:vAlign w:val="center"/>
          </w:tcPr>
          <w:p>
            <w:pPr>
              <w:spacing w:line="360" w:lineRule="auto"/>
              <w:rPr>
                <w:rFonts w:asciiTheme="minorEastAsia" w:hAnsiTheme="minorEastAsia" w:eastAsiaTheme="minorEastAsia"/>
                <w:szCs w:val="24"/>
              </w:rPr>
            </w:pPr>
          </w:p>
          <w:p>
            <w:pPr>
              <w:spacing w:line="360" w:lineRule="auto"/>
              <w:ind w:firstLine="210" w:firstLineChars="100"/>
              <w:rPr>
                <w:rFonts w:asciiTheme="minorEastAsia" w:hAnsiTheme="minorEastAsia" w:eastAsiaTheme="minorEastAsia"/>
                <w:szCs w:val="24"/>
              </w:rPr>
            </w:pPr>
            <w:r>
              <w:rPr>
                <w:rFonts w:hint="eastAsia" w:asciiTheme="minorEastAsia" w:hAnsiTheme="minorEastAsia" w:eastAsiaTheme="minorEastAsia"/>
                <w:szCs w:val="24"/>
              </w:rPr>
              <w:t>5.1</w:t>
            </w:r>
          </w:p>
        </w:tc>
        <w:tc>
          <w:tcPr>
            <w:tcW w:w="10943" w:type="dxa"/>
            <w:vAlign w:val="center"/>
          </w:tcPr>
          <w:p>
            <w:pPr>
              <w:spacing w:line="360" w:lineRule="auto"/>
              <w:ind w:firstLine="420" w:firstLineChars="200"/>
              <w:rPr>
                <w:rFonts w:ascii="宋体" w:hAnsi="宋体" w:cs="宋体"/>
                <w:szCs w:val="21"/>
              </w:rPr>
            </w:pPr>
            <w:r>
              <w:rPr>
                <w:rFonts w:hint="eastAsia" w:ascii="宋体" w:hAnsi="宋体" w:cs="宋体"/>
                <w:szCs w:val="21"/>
              </w:rPr>
              <w:t>通过管理评审、内部审核及有效实施纠正、改进措施等方法来有效完善和持续发展公司的管理体系。公司总经理是</w:t>
            </w:r>
            <w:r>
              <w:rPr>
                <w:rFonts w:hint="eastAsia"/>
                <w:szCs w:val="22"/>
                <w:lang w:eastAsia="zh-CN"/>
              </w:rPr>
              <w:t>李珺</w:t>
            </w:r>
            <w:r>
              <w:rPr>
                <w:rFonts w:hint="eastAsia" w:ascii="宋体" w:hAnsi="宋体" w:cs="宋体"/>
                <w:szCs w:val="21"/>
              </w:rPr>
              <w:t>，主要承诺有：对质量管理体系的有效性负有责任；确保制定质量管理体系的质量方针和质量目标，并与组织环境和战略方向相一致；确保质量管理体系要求融入与组织的业务过程；促进使用过程方法和基于风险的思维；确保获得质量管理体系所需的资源；沟通有效的质量管理和符合质量管理体系要求的重要性；确保实现质量管理体系的预期结果；促进、知道和支持员工努力提高质量管理体系的有效性；推动改进；支持其他的管理者履行其相关领域的职责。</w:t>
            </w:r>
          </w:p>
          <w:p>
            <w:pPr>
              <w:spacing w:line="360" w:lineRule="auto"/>
              <w:ind w:firstLine="420" w:firstLineChars="200"/>
              <w:rPr>
                <w:rFonts w:ascii="宋体" w:hAnsi="宋体" w:cs="宋体"/>
                <w:szCs w:val="21"/>
              </w:rPr>
            </w:pPr>
            <w:r>
              <w:rPr>
                <w:rFonts w:hint="eastAsia" w:ascii="宋体" w:hAnsi="宋体" w:cs="宋体"/>
                <w:szCs w:val="21"/>
              </w:rPr>
              <w:t>承诺基本实现，没有违反的情况发生。</w:t>
            </w:r>
          </w:p>
        </w:tc>
        <w:tc>
          <w:tcPr>
            <w:tcW w:w="646" w:type="dxa"/>
          </w:tcPr>
          <w:p>
            <w:pPr>
              <w:spacing w:line="360" w:lineRule="auto"/>
              <w:rPr>
                <w:rFonts w:ascii="宋体" w:hAnsi="宋体" w:cs="宋体"/>
                <w:szCs w:val="21"/>
              </w:rPr>
            </w:pPr>
            <w:r>
              <w:rPr>
                <w:rFonts w:hint="eastAsia" w:ascii="宋体" w:hAnsi="宋体" w:cs="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892" w:type="dxa"/>
            <w:vAlign w:val="center"/>
          </w:tcPr>
          <w:p>
            <w:pPr>
              <w:spacing w:line="360" w:lineRule="auto"/>
              <w:jc w:val="center"/>
              <w:rPr>
                <w:rFonts w:asciiTheme="minorEastAsia" w:hAnsiTheme="minorEastAsia" w:eastAsiaTheme="minorEastAsia"/>
                <w:szCs w:val="24"/>
              </w:rPr>
            </w:pPr>
            <w:r>
              <w:rPr>
                <w:rFonts w:hint="eastAsia" w:asciiTheme="minorEastAsia" w:hAnsiTheme="minorEastAsia" w:eastAsiaTheme="minorEastAsia" w:cstheme="minorEastAsia"/>
                <w:szCs w:val="21"/>
              </w:rPr>
              <w:t>方针</w:t>
            </w:r>
          </w:p>
        </w:tc>
        <w:tc>
          <w:tcPr>
            <w:tcW w:w="1228" w:type="dxa"/>
            <w:vAlign w:val="center"/>
          </w:tcPr>
          <w:p>
            <w:pPr>
              <w:spacing w:line="360" w:lineRule="auto"/>
              <w:ind w:firstLine="210" w:firstLineChars="100"/>
              <w:rPr>
                <w:rFonts w:asciiTheme="minorEastAsia" w:hAnsiTheme="minorEastAsia" w:eastAsiaTheme="minorEastAsia"/>
                <w:szCs w:val="24"/>
              </w:rPr>
            </w:pPr>
            <w:r>
              <w:rPr>
                <w:rFonts w:hint="eastAsia" w:asciiTheme="minorEastAsia" w:hAnsiTheme="minorEastAsia" w:eastAsiaTheme="minorEastAsia"/>
                <w:szCs w:val="24"/>
              </w:rPr>
              <w:t>5.2</w:t>
            </w:r>
          </w:p>
        </w:tc>
        <w:tc>
          <w:tcPr>
            <w:tcW w:w="10943" w:type="dxa"/>
            <w:vAlign w:val="center"/>
          </w:tcPr>
          <w:p>
            <w:pPr>
              <w:spacing w:line="360" w:lineRule="auto"/>
              <w:rPr>
                <w:rFonts w:ascii="宋体" w:hAnsi="宋体" w:cs="宋体"/>
                <w:szCs w:val="21"/>
              </w:rPr>
            </w:pPr>
            <w:r>
              <w:rPr>
                <w:rFonts w:hint="eastAsia" w:ascii="宋体" w:hAnsi="宋体" w:cs="宋体"/>
                <w:szCs w:val="21"/>
              </w:rPr>
              <w:t>企业的质量管理方针：</w:t>
            </w:r>
          </w:p>
          <w:p>
            <w:pPr>
              <w:spacing w:line="360" w:lineRule="auto"/>
              <w:ind w:firstLine="420" w:firstLineChars="200"/>
              <w:rPr>
                <w:rFonts w:hint="eastAsia" w:ascii="宋体" w:hAnsi="宋体" w:cs="宋体"/>
                <w:szCs w:val="21"/>
              </w:rPr>
            </w:pPr>
            <w:r>
              <w:rPr>
                <w:rFonts w:hint="eastAsia" w:ascii="宋体" w:hAnsi="宋体" w:cs="宋体"/>
                <w:szCs w:val="21"/>
              </w:rPr>
              <w:t>质量为本  坚持科技兴业</w:t>
            </w:r>
          </w:p>
          <w:p>
            <w:pPr>
              <w:spacing w:line="360" w:lineRule="auto"/>
              <w:ind w:firstLine="420" w:firstLineChars="200"/>
              <w:rPr>
                <w:rFonts w:hint="eastAsia" w:ascii="宋体" w:hAnsi="宋体" w:cs="宋体"/>
                <w:szCs w:val="21"/>
              </w:rPr>
            </w:pPr>
            <w:r>
              <w:rPr>
                <w:rFonts w:hint="eastAsia" w:ascii="宋体" w:hAnsi="宋体" w:cs="宋体"/>
                <w:szCs w:val="21"/>
              </w:rPr>
              <w:t>持续改进  确保顾客满意</w:t>
            </w:r>
          </w:p>
          <w:p>
            <w:pPr>
              <w:spacing w:line="360" w:lineRule="auto"/>
              <w:rPr>
                <w:rFonts w:ascii="宋体" w:hAnsi="宋体" w:cs="宋体"/>
                <w:szCs w:val="21"/>
              </w:rPr>
            </w:pPr>
            <w:r>
              <w:rPr>
                <w:rFonts w:hint="eastAsia" w:ascii="宋体" w:hAnsi="宋体" w:cs="宋体"/>
                <w:szCs w:val="21"/>
              </w:rPr>
              <w:t>与</w:t>
            </w:r>
            <w:r>
              <w:rPr>
                <w:rFonts w:hint="eastAsia" w:ascii="宋体" w:hAnsi="宋体" w:cs="宋体"/>
                <w:szCs w:val="21"/>
                <w:lang w:eastAsia="zh-CN"/>
              </w:rPr>
              <w:t>李珺</w:t>
            </w:r>
            <w:r>
              <w:rPr>
                <w:rFonts w:hint="eastAsia" w:ascii="宋体" w:hAnsi="宋体" w:cs="宋体"/>
                <w:szCs w:val="21"/>
              </w:rPr>
              <w:t>进行交谈，对方针内涵的理解较深刻。方针能为制定目标提供框架，方针基本符合标准的要求。</w:t>
            </w:r>
          </w:p>
          <w:p>
            <w:pPr>
              <w:spacing w:line="360" w:lineRule="auto"/>
              <w:ind w:firstLine="420" w:firstLineChars="200"/>
              <w:rPr>
                <w:rFonts w:ascii="宋体" w:hAnsi="宋体" w:cs="宋体"/>
                <w:szCs w:val="21"/>
              </w:rPr>
            </w:pPr>
            <w:r>
              <w:rPr>
                <w:rFonts w:hint="eastAsia" w:ascii="宋体" w:hAnsi="宋体" w:cs="宋体"/>
                <w:szCs w:val="21"/>
              </w:rPr>
              <w:t>总经理</w:t>
            </w:r>
            <w:r>
              <w:rPr>
                <w:rFonts w:hint="eastAsia" w:ascii="宋体" w:hAnsi="宋体" w:cs="宋体"/>
                <w:szCs w:val="21"/>
                <w:lang w:eastAsia="zh-CN"/>
              </w:rPr>
              <w:t>李珺</w:t>
            </w:r>
            <w:r>
              <w:rPr>
                <w:rFonts w:hint="eastAsia" w:ascii="宋体" w:hAnsi="宋体" w:cs="宋体"/>
                <w:szCs w:val="21"/>
              </w:rPr>
              <w:t>用会议、文件等手段保证</w:t>
            </w:r>
            <w:r>
              <w:rPr>
                <w:rFonts w:hint="eastAsia" w:ascii="宋体" w:hAnsi="宋体" w:cs="宋体"/>
                <w:szCs w:val="21"/>
                <w:lang w:val="en-US" w:eastAsia="zh-CN"/>
              </w:rPr>
              <w:t>质量</w:t>
            </w:r>
            <w:r>
              <w:rPr>
                <w:rFonts w:hint="eastAsia" w:ascii="宋体" w:hAnsi="宋体" w:cs="宋体"/>
                <w:szCs w:val="21"/>
              </w:rPr>
              <w:t>管理方针为全体员工理解并落实到工作中。总经理</w:t>
            </w:r>
            <w:r>
              <w:rPr>
                <w:rFonts w:hint="eastAsia" w:ascii="宋体" w:hAnsi="宋体" w:cs="宋体"/>
                <w:szCs w:val="21"/>
                <w:lang w:eastAsia="zh-CN"/>
              </w:rPr>
              <w:t>李珺</w:t>
            </w:r>
            <w:r>
              <w:rPr>
                <w:rFonts w:hint="eastAsia" w:ascii="宋体" w:hAnsi="宋体" w:cs="宋体"/>
                <w:szCs w:val="21"/>
              </w:rPr>
              <w:t>说管理评审时对方针的持续适宜性进行了评审，有评审记录。</w:t>
            </w:r>
          </w:p>
          <w:p>
            <w:pPr>
              <w:spacing w:line="360" w:lineRule="auto"/>
              <w:ind w:firstLine="420" w:firstLineChars="200"/>
              <w:rPr>
                <w:rFonts w:hint="eastAsia" w:eastAsia="宋体"/>
                <w:lang w:eastAsia="zh-CN"/>
              </w:rPr>
            </w:pPr>
            <w:r>
              <w:rPr>
                <w:rFonts w:hint="eastAsia" w:ascii="宋体" w:hAnsi="宋体" w:cs="宋体"/>
                <w:szCs w:val="21"/>
              </w:rPr>
              <w:t>以上管理方针通过文件、培训等形式将公司管理方针传达给所有为公司工作或代表公司的人员，相关方也可通过</w:t>
            </w:r>
            <w:r>
              <w:rPr>
                <w:rFonts w:hint="eastAsia" w:ascii="宋体" w:hAnsi="宋体" w:cs="宋体"/>
                <w:szCs w:val="21"/>
                <w:lang w:val="en-US" w:eastAsia="zh-CN"/>
              </w:rPr>
              <w:t>销售部</w:t>
            </w:r>
            <w:r>
              <w:rPr>
                <w:rFonts w:hint="eastAsia" w:ascii="宋体" w:hAnsi="宋体" w:cs="宋体"/>
                <w:szCs w:val="21"/>
              </w:rPr>
              <w:t>获取公司管理方针</w:t>
            </w:r>
            <w:r>
              <w:rPr>
                <w:rFonts w:hint="eastAsia" w:ascii="宋体" w:hAnsi="宋体" w:cs="宋体"/>
                <w:szCs w:val="21"/>
                <w:lang w:eastAsia="zh-CN"/>
              </w:rPr>
              <w:t>。</w:t>
            </w:r>
          </w:p>
        </w:tc>
        <w:tc>
          <w:tcPr>
            <w:tcW w:w="646" w:type="dxa"/>
          </w:tcPr>
          <w:p>
            <w:pPr>
              <w:spacing w:line="360" w:lineRule="auto"/>
              <w:rPr>
                <w:rFonts w:ascii="宋体" w:hAnsi="宋体" w:cs="宋体"/>
                <w:szCs w:val="21"/>
              </w:rPr>
            </w:pPr>
            <w:r>
              <w:rPr>
                <w:rFonts w:hint="eastAsia" w:ascii="宋体" w:hAnsi="宋体" w:cs="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宋体" w:hAnsi="宋体" w:cs="宋体"/>
                <w:szCs w:val="21"/>
              </w:rPr>
            </w:pPr>
            <w:r>
              <w:rPr>
                <w:rFonts w:hint="eastAsia" w:ascii="宋体" w:hAnsi="宋体" w:cs="宋体"/>
                <w:szCs w:val="21"/>
              </w:rPr>
              <w:t>组织的岗位、职责和权限</w:t>
            </w:r>
          </w:p>
          <w:p>
            <w:pPr>
              <w:spacing w:line="360" w:lineRule="auto"/>
              <w:jc w:val="center"/>
              <w:rPr>
                <w:rFonts w:asciiTheme="minorEastAsia" w:hAnsiTheme="minorEastAsia" w:eastAsiaTheme="minorEastAsia" w:cstheme="minorEastAsia"/>
                <w:szCs w:val="21"/>
              </w:rPr>
            </w:pPr>
          </w:p>
        </w:tc>
        <w:tc>
          <w:tcPr>
            <w:tcW w:w="1228" w:type="dxa"/>
            <w:vAlign w:val="center"/>
          </w:tcPr>
          <w:p>
            <w:pPr>
              <w:spacing w:line="360" w:lineRule="auto"/>
              <w:ind w:firstLine="210" w:firstLineChars="100"/>
              <w:rPr>
                <w:rFonts w:asciiTheme="minorEastAsia" w:hAnsiTheme="minorEastAsia" w:eastAsiaTheme="minorEastAsia"/>
                <w:szCs w:val="24"/>
              </w:rPr>
            </w:pPr>
            <w:r>
              <w:rPr>
                <w:rFonts w:hint="eastAsia" w:asciiTheme="minorEastAsia" w:hAnsiTheme="minorEastAsia" w:eastAsiaTheme="minorEastAsia"/>
                <w:szCs w:val="24"/>
              </w:rPr>
              <w:t>5.3</w:t>
            </w:r>
          </w:p>
        </w:tc>
        <w:tc>
          <w:tcPr>
            <w:tcW w:w="10943" w:type="dxa"/>
            <w:vAlign w:val="center"/>
          </w:tcPr>
          <w:p>
            <w:pPr>
              <w:spacing w:line="360" w:lineRule="auto"/>
              <w:ind w:firstLine="420" w:firstLineChars="200"/>
              <w:rPr>
                <w:rFonts w:ascii="宋体" w:hAnsi="宋体" w:cs="宋体"/>
                <w:szCs w:val="21"/>
              </w:rPr>
            </w:pPr>
            <w:r>
              <w:rPr>
                <w:rFonts w:hint="eastAsia" w:ascii="宋体" w:hAnsi="宋体" w:cs="宋体"/>
                <w:szCs w:val="21"/>
              </w:rPr>
              <w:t>公司确定了公司机构并规定了各岗位人员职责、权限和相互关系，并在公司内对各级员工进行了必要的传达。对从事与销售有关的管理、执行和验证人员规定其职责、权限及其相互关系，以实现公司管理方针和管理目标。建立、实施和保持公司管理体系所需的过程，公司决定任命</w:t>
            </w:r>
            <w:r>
              <w:rPr>
                <w:rFonts w:hint="eastAsia" w:ascii="宋体" w:hAnsi="宋体"/>
                <w:bCs/>
                <w:szCs w:val="21"/>
                <w:lang w:eastAsia="zh-CN"/>
              </w:rPr>
              <w:t>魏西斌</w:t>
            </w:r>
            <w:r>
              <w:rPr>
                <w:rFonts w:hint="eastAsia" w:ascii="宋体" w:hAnsi="宋体" w:cs="宋体"/>
                <w:szCs w:val="21"/>
              </w:rPr>
              <w:t>为管理体系的管理者代表。其职责和权限规定如下：</w:t>
            </w:r>
          </w:p>
          <w:p>
            <w:pPr>
              <w:spacing w:line="360" w:lineRule="auto"/>
              <w:ind w:firstLine="420" w:firstLineChars="200"/>
              <w:rPr>
                <w:rFonts w:ascii="宋体" w:hAnsi="宋体" w:cs="宋体"/>
                <w:szCs w:val="21"/>
              </w:rPr>
            </w:pPr>
            <w:r>
              <w:rPr>
                <w:rFonts w:hint="eastAsia" w:ascii="宋体" w:hAnsi="宋体" w:cs="宋体"/>
                <w:szCs w:val="21"/>
              </w:rPr>
              <w:t>确保本公司管理体系所需的过程得到建立、实施和保持，代表</w:t>
            </w:r>
            <w:r>
              <w:rPr>
                <w:rFonts w:hint="eastAsia"/>
                <w:szCs w:val="22"/>
                <w:lang w:eastAsia="zh-CN"/>
              </w:rPr>
              <w:t>魏西斌</w:t>
            </w:r>
            <w:r>
              <w:rPr>
                <w:rFonts w:hint="eastAsia" w:ascii="宋体" w:hAnsi="宋体" w:cs="宋体"/>
                <w:szCs w:val="21"/>
              </w:rPr>
              <w:t>行使职权；</w:t>
            </w:r>
          </w:p>
          <w:p>
            <w:pPr>
              <w:spacing w:line="360" w:lineRule="auto"/>
              <w:ind w:firstLine="420" w:firstLineChars="200"/>
              <w:rPr>
                <w:rFonts w:ascii="宋体" w:hAnsi="宋体" w:cs="宋体"/>
                <w:szCs w:val="21"/>
              </w:rPr>
            </w:pPr>
            <w:r>
              <w:rPr>
                <w:rFonts w:hint="eastAsia" w:ascii="宋体" w:hAnsi="宋体" w:cs="宋体"/>
                <w:szCs w:val="21"/>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pPr>
              <w:pStyle w:val="2"/>
            </w:pPr>
            <w:r>
              <w:rPr>
                <w:rFonts w:hint="eastAsia" w:ascii="宋体" w:hAnsi="宋体" w:cs="宋体"/>
                <w:sz w:val="21"/>
                <w:szCs w:val="21"/>
              </w:rPr>
              <w:t>询问</w:t>
            </w:r>
            <w:r>
              <w:rPr>
                <w:rFonts w:hint="eastAsia" w:ascii="宋体" w:hAnsi="宋体" w:eastAsia="宋体" w:cs="宋体"/>
                <w:kern w:val="2"/>
                <w:sz w:val="21"/>
                <w:szCs w:val="21"/>
                <w:lang w:val="en-US" w:eastAsia="zh-CN" w:bidi="ar-SA"/>
              </w:rPr>
              <w:t>管代</w:t>
            </w:r>
            <w:r>
              <w:rPr>
                <w:rFonts w:hint="eastAsia" w:ascii="宋体" w:hAnsi="宋体" w:cs="宋体"/>
                <w:kern w:val="2"/>
                <w:sz w:val="21"/>
                <w:szCs w:val="21"/>
                <w:lang w:val="en-US" w:eastAsia="zh-CN" w:bidi="ar-SA"/>
              </w:rPr>
              <w:t>魏西斌</w:t>
            </w:r>
            <w:r>
              <w:rPr>
                <w:rFonts w:hint="eastAsia" w:ascii="宋体" w:hAnsi="宋体" w:eastAsia="宋体" w:cs="宋体"/>
                <w:kern w:val="2"/>
                <w:sz w:val="21"/>
                <w:szCs w:val="21"/>
                <w:lang w:val="en-US" w:eastAsia="zh-CN" w:bidi="ar-SA"/>
              </w:rPr>
              <w:t>，职责回答正确</w:t>
            </w:r>
            <w:r>
              <w:rPr>
                <w:rFonts w:hint="eastAsia" w:ascii="宋体" w:hAnsi="宋体" w:cs="宋体"/>
                <w:sz w:val="21"/>
                <w:szCs w:val="21"/>
              </w:rPr>
              <w:t>。</w:t>
            </w:r>
          </w:p>
        </w:tc>
        <w:tc>
          <w:tcPr>
            <w:tcW w:w="646" w:type="dxa"/>
          </w:tcPr>
          <w:p>
            <w:pPr>
              <w:spacing w:line="360" w:lineRule="auto"/>
              <w:rPr>
                <w:rFonts w:ascii="宋体" w:hAnsi="宋体" w:cs="宋体"/>
                <w:szCs w:val="21"/>
              </w:rPr>
            </w:pPr>
            <w:r>
              <w:rPr>
                <w:rFonts w:hint="eastAsia" w:ascii="宋体" w:hAnsi="宋体" w:cs="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szCs w:val="24"/>
              </w:rPr>
              <w:t>应对风险和机会的措施</w:t>
            </w:r>
          </w:p>
        </w:tc>
        <w:tc>
          <w:tcPr>
            <w:tcW w:w="1228" w:type="dxa"/>
            <w:vAlign w:val="center"/>
          </w:tcPr>
          <w:p>
            <w:pPr>
              <w:ind w:firstLine="210" w:firstLineChars="100"/>
              <w:rPr>
                <w:rFonts w:hint="eastAsia" w:asciiTheme="minorEastAsia" w:hAnsiTheme="minorEastAsia" w:eastAsiaTheme="minorEastAsia"/>
                <w:szCs w:val="24"/>
              </w:rPr>
            </w:pPr>
          </w:p>
          <w:p>
            <w:pPr>
              <w:ind w:firstLine="210" w:firstLineChars="100"/>
              <w:rPr>
                <w:rFonts w:asciiTheme="minorEastAsia" w:hAnsiTheme="minorEastAsia" w:eastAsiaTheme="minorEastAsia"/>
                <w:szCs w:val="24"/>
              </w:rPr>
            </w:pPr>
            <w:r>
              <w:rPr>
                <w:rFonts w:hint="eastAsia" w:asciiTheme="minorEastAsia" w:hAnsiTheme="minorEastAsia" w:eastAsiaTheme="minorEastAsia"/>
                <w:szCs w:val="24"/>
              </w:rPr>
              <w:t>6.1</w:t>
            </w:r>
          </w:p>
          <w:p>
            <w:pPr>
              <w:pStyle w:val="2"/>
            </w:pPr>
          </w:p>
          <w:p>
            <w:pPr>
              <w:spacing w:line="360" w:lineRule="auto"/>
              <w:jc w:val="left"/>
              <w:rPr>
                <w:rFonts w:asciiTheme="minorEastAsia" w:hAnsiTheme="minorEastAsia"/>
                <w:szCs w:val="24"/>
              </w:rPr>
            </w:pPr>
          </w:p>
        </w:tc>
        <w:tc>
          <w:tcPr>
            <w:tcW w:w="10943" w:type="dxa"/>
            <w:vAlign w:val="center"/>
          </w:tcPr>
          <w:p>
            <w:pPr>
              <w:pStyle w:val="2"/>
              <w:rPr>
                <w:rFonts w:hint="eastAsia" w:ascii="宋体" w:hAnsi="宋体" w:cs="宋体"/>
                <w:sz w:val="21"/>
                <w:szCs w:val="21"/>
              </w:rPr>
            </w:pPr>
            <w:r>
              <w:rPr>
                <w:rFonts w:hint="eastAsia" w:ascii="宋体" w:hAnsi="宋体" w:cs="宋体"/>
                <w:sz w:val="21"/>
                <w:szCs w:val="21"/>
                <w:lang w:val="en-US" w:eastAsia="zh-CN"/>
              </w:rPr>
              <w:t>企业</w:t>
            </w:r>
            <w:r>
              <w:rPr>
                <w:rFonts w:hint="eastAsia" w:ascii="宋体" w:hAnsi="宋体" w:cs="宋体"/>
                <w:sz w:val="21"/>
                <w:szCs w:val="21"/>
              </w:rPr>
              <w:t>对组织内外的风险和机遇进行了策划。提供“应对风险和机遇的措施”，识别了风险和机遇来源、风险和机遇内容、管理措施、责任部门、实时时间、评价措施等：</w:t>
            </w:r>
          </w:p>
          <w:p>
            <w:pPr>
              <w:pStyle w:val="2"/>
              <w:rPr>
                <w:rFonts w:hint="eastAsia" w:ascii="宋体" w:hAnsi="宋体" w:cs="宋体"/>
                <w:sz w:val="21"/>
                <w:szCs w:val="21"/>
              </w:rPr>
            </w:pPr>
            <w:r>
              <w:rPr>
                <w:rFonts w:hint="eastAsia" w:ascii="宋体" w:hAnsi="宋体" w:cs="宋体"/>
                <w:sz w:val="21"/>
                <w:szCs w:val="21"/>
              </w:rPr>
              <w:t>1、政策风险：公司销售产品属于</w:t>
            </w:r>
            <w:r>
              <w:rPr>
                <w:rFonts w:hint="eastAsia" w:ascii="宋体" w:hAnsi="宋体" w:cs="宋体"/>
                <w:sz w:val="21"/>
                <w:szCs w:val="21"/>
                <w:lang w:val="en-US" w:eastAsia="zh-CN"/>
              </w:rPr>
              <w:t>汽车</w:t>
            </w:r>
            <w:r>
              <w:rPr>
                <w:rFonts w:hint="eastAsia" w:ascii="宋体" w:hAnsi="宋体" w:cs="宋体"/>
                <w:sz w:val="21"/>
                <w:szCs w:val="21"/>
              </w:rPr>
              <w:t>行业，主要客户为各企业单位，及个体经营者、厂区，有产业和政策调整的风险较小。但为了防止未来有可能发生改变的政策，企业拟在其它类型的工作业务扩大做准备。</w:t>
            </w:r>
          </w:p>
          <w:p>
            <w:pPr>
              <w:pStyle w:val="2"/>
              <w:rPr>
                <w:rFonts w:hint="eastAsia" w:ascii="宋体" w:hAnsi="宋体" w:cs="宋体"/>
                <w:sz w:val="21"/>
                <w:szCs w:val="21"/>
              </w:rPr>
            </w:pPr>
            <w:r>
              <w:rPr>
                <w:rFonts w:hint="eastAsia" w:ascii="宋体" w:hAnsi="宋体" w:cs="宋体"/>
                <w:sz w:val="21"/>
                <w:szCs w:val="21"/>
              </w:rPr>
              <w:t>2、资金风险：产品及人工成本不断提高，是对资金风险的考验，但不会是关键风险。</w:t>
            </w:r>
          </w:p>
          <w:p>
            <w:pPr>
              <w:pStyle w:val="2"/>
              <w:rPr>
                <w:rFonts w:hint="eastAsia" w:ascii="宋体" w:hAnsi="宋体" w:cs="宋体"/>
                <w:sz w:val="21"/>
                <w:szCs w:val="21"/>
              </w:rPr>
            </w:pPr>
            <w:r>
              <w:rPr>
                <w:rFonts w:hint="eastAsia" w:ascii="宋体" w:hAnsi="宋体" w:cs="宋体"/>
                <w:sz w:val="21"/>
                <w:szCs w:val="21"/>
              </w:rPr>
              <w:t>3、技术风险：公司</w:t>
            </w:r>
            <w:r>
              <w:rPr>
                <w:rFonts w:hint="eastAsia" w:ascii="宋体" w:hAnsi="宋体" w:cs="宋体"/>
                <w:sz w:val="21"/>
                <w:szCs w:val="21"/>
                <w:lang w:val="en-US" w:eastAsia="zh-CN"/>
              </w:rPr>
              <w:t>拥有行业</w:t>
            </w:r>
            <w:r>
              <w:rPr>
                <w:rFonts w:hint="eastAsia" w:ascii="宋体" w:hAnsi="宋体" w:cs="宋体"/>
                <w:sz w:val="21"/>
                <w:szCs w:val="21"/>
              </w:rPr>
              <w:t>丰富经验的销售服务人员，并不断组织人员培训学习，加大产品服务及后期作业工作能力的提升，不断提高我企业的行业竞争能力，规避相关风险。</w:t>
            </w:r>
          </w:p>
          <w:p>
            <w:pPr>
              <w:pStyle w:val="2"/>
              <w:rPr>
                <w:rFonts w:hint="eastAsia" w:ascii="宋体" w:hAnsi="宋体" w:cs="宋体"/>
                <w:sz w:val="21"/>
                <w:szCs w:val="21"/>
              </w:rPr>
            </w:pPr>
            <w:r>
              <w:rPr>
                <w:rFonts w:hint="eastAsia" w:ascii="宋体" w:hAnsi="宋体" w:cs="宋体"/>
                <w:sz w:val="21"/>
                <w:szCs w:val="21"/>
              </w:rPr>
              <w:t>4、管理风险：管理一个企业主要是建立一个团队，要有健全的规章制度，让每一个员工都在可控的状态下工作，给每个员工创造发展的空间，让每个职责部门的领导对自己所领导的部门承担全部权利和义务，公司综合部负责管理人员的登记造册、技能培训、人员招聘等，并加大培训力度多方储备人才，防止因人员的流失而造成工作的停滞，造成损失。</w:t>
            </w:r>
          </w:p>
          <w:p>
            <w:pPr>
              <w:pStyle w:val="2"/>
              <w:rPr>
                <w:rFonts w:hint="eastAsia" w:ascii="宋体" w:hAnsi="宋体" w:cs="宋体"/>
                <w:sz w:val="21"/>
                <w:szCs w:val="21"/>
              </w:rPr>
            </w:pPr>
            <w:r>
              <w:rPr>
                <w:rFonts w:hint="eastAsia" w:ascii="宋体" w:hAnsi="宋体" w:cs="宋体"/>
                <w:sz w:val="21"/>
                <w:szCs w:val="21"/>
              </w:rPr>
              <w:t>5、来自市场的风险，加强公司内部人员的基础素质，提高专业技能、保护好公司的内部人员，防止公司内部人员的流失。</w:t>
            </w:r>
          </w:p>
          <w:p>
            <w:pPr>
              <w:pStyle w:val="2"/>
              <w:rPr>
                <w:rFonts w:hint="eastAsia" w:ascii="宋体" w:hAnsi="宋体" w:cs="宋体"/>
                <w:sz w:val="21"/>
                <w:szCs w:val="21"/>
              </w:rPr>
            </w:pPr>
            <w:r>
              <w:rPr>
                <w:rFonts w:hint="eastAsia" w:ascii="宋体" w:hAnsi="宋体" w:cs="宋体"/>
                <w:sz w:val="21"/>
                <w:szCs w:val="21"/>
              </w:rPr>
              <w:t>风险评估结论：对于以上涉及到的主要风险，一旦发生，均可能对公司的发展造成巨大损失，所以我们应时刻监视并评价相关环境因素，尽可能的规避风险或降低发生概率。</w:t>
            </w:r>
          </w:p>
          <w:p>
            <w:pPr>
              <w:pStyle w:val="2"/>
              <w:rPr>
                <w:rFonts w:hint="eastAsia" w:ascii="宋体" w:hAnsi="宋体" w:cs="宋体"/>
                <w:sz w:val="21"/>
                <w:szCs w:val="21"/>
              </w:rPr>
            </w:pPr>
            <w:r>
              <w:rPr>
                <w:rFonts w:hint="eastAsia" w:ascii="宋体" w:hAnsi="宋体" w:cs="宋体"/>
                <w:sz w:val="21"/>
                <w:szCs w:val="21"/>
              </w:rPr>
              <w:t>拟采取措施：</w:t>
            </w:r>
          </w:p>
          <w:p>
            <w:pPr>
              <w:pStyle w:val="2"/>
              <w:rPr>
                <w:rFonts w:hint="eastAsia" w:ascii="宋体" w:hAnsi="宋体" w:cs="宋体"/>
                <w:sz w:val="21"/>
                <w:szCs w:val="21"/>
              </w:rPr>
            </w:pPr>
            <w:r>
              <w:rPr>
                <w:rFonts w:hint="eastAsia" w:ascii="宋体" w:hAnsi="宋体" w:cs="宋体"/>
                <w:sz w:val="21"/>
                <w:szCs w:val="21"/>
              </w:rPr>
              <w:t>1.针对政策风险，公司时刻关注政策的走向，在符合政策的同时对公司进行开展运作。</w:t>
            </w:r>
          </w:p>
          <w:p>
            <w:pPr>
              <w:pStyle w:val="2"/>
              <w:rPr>
                <w:rFonts w:hint="eastAsia" w:ascii="宋体" w:hAnsi="宋体" w:cs="宋体"/>
                <w:sz w:val="21"/>
                <w:szCs w:val="21"/>
              </w:rPr>
            </w:pPr>
            <w:r>
              <w:rPr>
                <w:rFonts w:hint="eastAsia" w:ascii="宋体" w:hAnsi="宋体" w:cs="宋体"/>
                <w:sz w:val="21"/>
                <w:szCs w:val="21"/>
              </w:rPr>
              <w:t>2.资金风险，公司建立一定得预备资金，防止一时的资金断裂对公司运行造成重大影响。</w:t>
            </w:r>
          </w:p>
          <w:p>
            <w:pPr>
              <w:pStyle w:val="2"/>
              <w:rPr>
                <w:rFonts w:hint="eastAsia" w:ascii="宋体" w:hAnsi="宋体" w:cs="宋体"/>
                <w:sz w:val="21"/>
                <w:szCs w:val="21"/>
              </w:rPr>
            </w:pPr>
            <w:r>
              <w:rPr>
                <w:rFonts w:hint="eastAsia" w:ascii="宋体" w:hAnsi="宋体" w:cs="宋体"/>
                <w:sz w:val="21"/>
                <w:szCs w:val="21"/>
              </w:rPr>
              <w:t>3.技术风险的应对，定期进行人员培训及考核，公司做到公平公正的政策，引进适者生存的模式，对于不适宜的人员先进行调岗，如不能满足要求，再进行淘汰。</w:t>
            </w:r>
          </w:p>
          <w:p>
            <w:pPr>
              <w:pStyle w:val="2"/>
              <w:rPr>
                <w:rFonts w:hint="eastAsia" w:ascii="宋体" w:hAnsi="宋体" w:cs="宋体"/>
                <w:sz w:val="21"/>
                <w:szCs w:val="21"/>
              </w:rPr>
            </w:pPr>
            <w:r>
              <w:rPr>
                <w:rFonts w:hint="eastAsia" w:ascii="宋体" w:hAnsi="宋体" w:cs="宋体"/>
                <w:sz w:val="21"/>
                <w:szCs w:val="21"/>
              </w:rPr>
              <w:t>4.管理及市场风险的应对，加强公司团队的建设，争取公司的竞争力度，积极开拓市场业务，必要时增加公司的资质，例如进行管理体系的认证。</w:t>
            </w:r>
          </w:p>
          <w:p>
            <w:pPr>
              <w:pStyle w:val="2"/>
              <w:rPr>
                <w:rFonts w:ascii="宋体" w:hAnsi="宋体" w:cs="宋体"/>
                <w:sz w:val="21"/>
                <w:szCs w:val="21"/>
              </w:rPr>
            </w:pPr>
            <w:r>
              <w:rPr>
                <w:rFonts w:hint="eastAsia" w:ascii="宋体" w:hAnsi="宋体" w:cs="宋体"/>
                <w:sz w:val="21"/>
                <w:szCs w:val="21"/>
              </w:rPr>
              <w:t>应对措施：与风险、机遇相适应。</w:t>
            </w:r>
          </w:p>
        </w:tc>
        <w:tc>
          <w:tcPr>
            <w:tcW w:w="646" w:type="dxa"/>
          </w:tcPr>
          <w:p>
            <w:pPr>
              <w:spacing w:line="360" w:lineRule="auto"/>
              <w:rPr>
                <w:rFonts w:ascii="宋体" w:hAnsi="宋体" w:cs="宋体"/>
                <w:szCs w:val="21"/>
              </w:rPr>
            </w:pPr>
            <w:r>
              <w:rPr>
                <w:rFonts w:hint="eastAsia" w:ascii="宋体" w:hAnsi="宋体" w:cs="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rPr>
                <w:rFonts w:hint="default" w:asciiTheme="minorEastAsia" w:hAnsiTheme="minorEastAsia" w:eastAsiaTheme="minorEastAsia" w:cstheme="minorEastAsia"/>
                <w:color w:val="000000" w:themeColor="text1"/>
                <w:szCs w:val="21"/>
                <w:lang w:val="en-US" w:eastAsia="zh-CN"/>
              </w:rPr>
            </w:pPr>
            <w:r>
              <w:rPr>
                <w:rFonts w:hint="eastAsia" w:asciiTheme="minorEastAsia" w:hAnsiTheme="minorEastAsia" w:eastAsiaTheme="minorEastAsia" w:cstheme="minorEastAsia"/>
                <w:color w:val="000000" w:themeColor="text1"/>
                <w:szCs w:val="21"/>
                <w:lang w:val="en-US" w:eastAsia="zh-CN"/>
              </w:rPr>
              <w:t>质量</w:t>
            </w:r>
            <w:r>
              <w:rPr>
                <w:rFonts w:hint="eastAsia" w:asciiTheme="minorEastAsia" w:hAnsiTheme="minorEastAsia" w:eastAsiaTheme="minorEastAsia" w:cstheme="minorEastAsia"/>
                <w:color w:val="000000" w:themeColor="text1"/>
                <w:szCs w:val="21"/>
              </w:rPr>
              <w:t>目标</w:t>
            </w:r>
            <w:r>
              <w:rPr>
                <w:rFonts w:hint="eastAsia" w:asciiTheme="minorEastAsia" w:hAnsiTheme="minorEastAsia" w:eastAsiaTheme="minorEastAsia" w:cstheme="minorEastAsia"/>
                <w:color w:val="000000" w:themeColor="text1"/>
                <w:szCs w:val="21"/>
                <w:lang w:val="en-US" w:eastAsia="zh-CN"/>
              </w:rPr>
              <w:t>及其实现的策划</w:t>
            </w:r>
          </w:p>
          <w:p>
            <w:pPr>
              <w:spacing w:line="360" w:lineRule="auto"/>
              <w:jc w:val="left"/>
              <w:rPr>
                <w:rFonts w:asciiTheme="minorEastAsia" w:hAnsiTheme="minorEastAsia" w:eastAsiaTheme="minorEastAsia"/>
                <w:szCs w:val="24"/>
              </w:rPr>
            </w:pPr>
          </w:p>
        </w:tc>
        <w:tc>
          <w:tcPr>
            <w:tcW w:w="1228" w:type="dxa"/>
            <w:vAlign w:val="center"/>
          </w:tcPr>
          <w:p>
            <w:pPr>
              <w:spacing w:line="360" w:lineRule="auto"/>
              <w:ind w:firstLine="210" w:firstLineChars="100"/>
              <w:jc w:val="left"/>
              <w:rPr>
                <w:rFonts w:hint="eastAsia" w:asciiTheme="minorEastAsia" w:hAnsiTheme="minorEastAsia" w:eastAsiaTheme="minorEastAsia"/>
                <w:szCs w:val="24"/>
              </w:rPr>
            </w:pPr>
          </w:p>
          <w:p>
            <w:pPr>
              <w:spacing w:line="360" w:lineRule="auto"/>
              <w:ind w:firstLine="210" w:firstLineChars="100"/>
              <w:jc w:val="left"/>
              <w:rPr>
                <w:rFonts w:asciiTheme="minorEastAsia" w:hAnsiTheme="minorEastAsia" w:eastAsiaTheme="minorEastAsia"/>
                <w:szCs w:val="24"/>
              </w:rPr>
            </w:pPr>
            <w:r>
              <w:rPr>
                <w:rFonts w:hint="eastAsia" w:asciiTheme="minorEastAsia" w:hAnsiTheme="minorEastAsia" w:eastAsiaTheme="minorEastAsia"/>
                <w:szCs w:val="24"/>
              </w:rPr>
              <w:t>6.2</w:t>
            </w:r>
          </w:p>
          <w:p>
            <w:pPr>
              <w:spacing w:line="360" w:lineRule="auto"/>
              <w:jc w:val="left"/>
              <w:rPr>
                <w:rFonts w:asciiTheme="minorEastAsia" w:hAnsiTheme="minorEastAsia" w:eastAsiaTheme="minorEastAsia"/>
                <w:szCs w:val="24"/>
              </w:rPr>
            </w:pPr>
          </w:p>
        </w:tc>
        <w:tc>
          <w:tcPr>
            <w:tcW w:w="10943" w:type="dxa"/>
            <w:vAlign w:val="center"/>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查《</w:t>
            </w:r>
            <w:r>
              <w:rPr>
                <w:rFonts w:hint="eastAsia"/>
              </w:rPr>
              <w:t>质量手册</w:t>
            </w:r>
            <w:r>
              <w:rPr>
                <w:rFonts w:hint="eastAsia" w:asciiTheme="minorEastAsia" w:hAnsiTheme="minorEastAsia" w:eastAsiaTheme="minorEastAsia"/>
                <w:szCs w:val="24"/>
              </w:rPr>
              <w:t>》，策划并制定了质量目标，并在相关职能、层次和过程上建立目标考虑了适用的要求，并与产品和服务的符合性以及增强顾客满意有关，均可测量，并与方针基本一致。目标以公告、会议形式传达、培训和内部沟通等形式进行了沟通。</w:t>
            </w:r>
          </w:p>
          <w:p>
            <w:pPr>
              <w:spacing w:line="360" w:lineRule="auto"/>
              <w:rPr>
                <w:rFonts w:hint="default" w:asciiTheme="minorEastAsia" w:hAnsiTheme="minorEastAsia" w:eastAsiaTheme="minorEastAsia"/>
                <w:szCs w:val="24"/>
                <w:lang w:val="en-US" w:eastAsia="zh-CN"/>
              </w:rPr>
            </w:pPr>
            <w:r>
              <w:rPr>
                <w:rFonts w:hint="eastAsia" w:asciiTheme="minorEastAsia" w:hAnsiTheme="minorEastAsia" w:eastAsiaTheme="minorEastAsia"/>
                <w:szCs w:val="24"/>
              </w:rPr>
              <w:t xml:space="preserve">质量目标： </w:t>
            </w:r>
            <w:r>
              <w:rPr>
                <w:rFonts w:hint="eastAsia" w:asciiTheme="minorEastAsia" w:hAnsiTheme="minorEastAsia" w:eastAsiaTheme="minorEastAsia"/>
                <w:szCs w:val="24"/>
                <w:lang w:val="en-US" w:eastAsia="zh-CN"/>
              </w:rPr>
              <w:t xml:space="preserve">                   完成情况</w:t>
            </w:r>
          </w:p>
          <w:p>
            <w:pPr>
              <w:rPr>
                <w:rFonts w:hint="default" w:ascii="宋体" w:hAnsi="宋体" w:eastAsia="宋体" w:cs="宋体"/>
                <w:lang w:val="en-US" w:eastAsia="zh-CN"/>
              </w:rPr>
            </w:pPr>
            <w:r>
              <w:rPr>
                <w:rFonts w:hint="eastAsia" w:ascii="宋体" w:hAnsi="宋体" w:eastAsia="宋体" w:cs="宋体"/>
              </w:rPr>
              <w:t>1、销售产品合格率100%；</w:t>
            </w:r>
            <w:r>
              <w:rPr>
                <w:rFonts w:hint="eastAsia" w:ascii="宋体" w:hAnsi="宋体" w:cs="宋体"/>
                <w:lang w:val="en-US" w:eastAsia="zh-CN"/>
              </w:rPr>
              <w:t xml:space="preserve">        </w:t>
            </w:r>
            <w:r>
              <w:rPr>
                <w:rFonts w:hint="eastAsia" w:ascii="宋体" w:hAnsi="宋体" w:eastAsia="宋体" w:cs="宋体"/>
              </w:rPr>
              <w:t>100%</w:t>
            </w:r>
          </w:p>
          <w:p>
            <w:pPr>
              <w:rPr>
                <w:rFonts w:hint="default" w:ascii="宋体" w:hAnsi="宋体" w:eastAsia="宋体" w:cs="宋体"/>
                <w:lang w:val="en-US" w:eastAsia="zh-CN"/>
              </w:rPr>
            </w:pPr>
            <w:r>
              <w:rPr>
                <w:rFonts w:hint="eastAsia" w:ascii="宋体" w:hAnsi="宋体" w:eastAsia="宋体" w:cs="宋体"/>
              </w:rPr>
              <w:t>2、发货时间准确率100%.</w:t>
            </w:r>
            <w:r>
              <w:rPr>
                <w:rFonts w:hint="eastAsia" w:ascii="宋体" w:hAnsi="宋体" w:cs="宋体"/>
                <w:lang w:val="en-US" w:eastAsia="zh-CN"/>
              </w:rPr>
              <w:t xml:space="preserve">         </w:t>
            </w:r>
            <w:r>
              <w:rPr>
                <w:rFonts w:hint="eastAsia" w:ascii="宋体" w:hAnsi="宋体" w:eastAsia="宋体" w:cs="宋体"/>
              </w:rPr>
              <w:t>100%</w:t>
            </w:r>
          </w:p>
          <w:p>
            <w:pPr>
              <w:spacing w:line="360" w:lineRule="auto"/>
              <w:rPr>
                <w:rFonts w:hint="default" w:eastAsia="宋体" w:asciiTheme="minorEastAsia" w:hAnsiTheme="minorEastAsia"/>
                <w:szCs w:val="24"/>
                <w:lang w:val="en-US" w:eastAsia="zh-CN"/>
              </w:rPr>
            </w:pPr>
            <w:r>
              <w:rPr>
                <w:rFonts w:hint="eastAsia" w:ascii="宋体" w:hAnsi="宋体" w:eastAsia="宋体" w:cs="宋体"/>
              </w:rPr>
              <w:t>3、顾客满意率95%以上。</w:t>
            </w:r>
            <w:r>
              <w:rPr>
                <w:rFonts w:hint="eastAsia" w:ascii="宋体" w:hAnsi="宋体" w:cs="宋体"/>
                <w:lang w:val="en-US" w:eastAsia="zh-CN"/>
              </w:rPr>
              <w:t xml:space="preserve">         97</w:t>
            </w:r>
            <w:r>
              <w:rPr>
                <w:rFonts w:hint="eastAsia" w:ascii="宋体" w:hAnsi="宋体" w:eastAsia="宋体" w:cs="宋体"/>
              </w:rPr>
              <w:t>%</w:t>
            </w:r>
          </w:p>
          <w:p>
            <w:pPr>
              <w:spacing w:line="360" w:lineRule="auto"/>
              <w:rPr>
                <w:rFonts w:hint="eastAsia" w:ascii="宋体" w:hAnsi="宋体" w:cs="宋体" w:eastAsiaTheme="minorEastAsia"/>
                <w:sz w:val="21"/>
                <w:szCs w:val="21"/>
                <w:lang w:eastAsia="zh-CN"/>
              </w:rPr>
            </w:pPr>
            <w:r>
              <w:rPr>
                <w:rFonts w:hint="eastAsia" w:asciiTheme="minorEastAsia" w:hAnsiTheme="minorEastAsia" w:eastAsiaTheme="minorEastAsia"/>
                <w:szCs w:val="24"/>
              </w:rPr>
              <w:t>组织对公司质量目标进行了分解</w:t>
            </w:r>
            <w:r>
              <w:rPr>
                <w:rFonts w:hint="eastAsia" w:asciiTheme="minorEastAsia" w:hAnsiTheme="minorEastAsia" w:eastAsiaTheme="minorEastAsia"/>
                <w:szCs w:val="24"/>
                <w:lang w:val="en-US" w:eastAsia="zh-CN"/>
              </w:rPr>
              <w:t>和考核</w:t>
            </w:r>
            <w:r>
              <w:rPr>
                <w:rFonts w:hint="eastAsia" w:asciiTheme="minorEastAsia" w:hAnsiTheme="minorEastAsia" w:eastAsiaTheme="minorEastAsia"/>
                <w:szCs w:val="24"/>
                <w:lang w:eastAsia="zh-CN"/>
              </w:rPr>
              <w:t>。</w:t>
            </w:r>
          </w:p>
        </w:tc>
        <w:tc>
          <w:tcPr>
            <w:tcW w:w="646" w:type="dxa"/>
          </w:tcPr>
          <w:p>
            <w:pPr>
              <w:spacing w:line="360" w:lineRule="auto"/>
            </w:pPr>
            <w:r>
              <w:rPr>
                <w:rFonts w:hint="eastAsia" w:ascii="宋体" w:hAnsi="宋体" w:cs="宋体"/>
                <w:szCs w:val="21"/>
                <w:lang w:val="en-US" w:eastAsia="zh-CN"/>
              </w:rPr>
              <w:t>Y</w:t>
            </w: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ind w:firstLine="240" w:firstLineChars="100"/>
              <w:rPr>
                <w:rFonts w:hint="eastAsia" w:ascii="宋体" w:hAnsi="宋体" w:eastAsia="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rPr>
                <w:rFonts w:asciiTheme="minorEastAsia" w:hAnsiTheme="minorEastAsia" w:eastAsiaTheme="minorEastAsia"/>
                <w:szCs w:val="24"/>
              </w:rPr>
            </w:pPr>
            <w:r>
              <w:rPr>
                <w:rFonts w:hint="eastAsia" w:asciiTheme="minorEastAsia" w:hAnsiTheme="minorEastAsia" w:eastAsiaTheme="minorEastAsia"/>
                <w:szCs w:val="24"/>
              </w:rPr>
              <w:t>变更的策划</w:t>
            </w:r>
          </w:p>
        </w:tc>
        <w:tc>
          <w:tcPr>
            <w:tcW w:w="1228" w:type="dxa"/>
            <w:vAlign w:val="center"/>
          </w:tcPr>
          <w:p>
            <w:pPr>
              <w:rPr>
                <w:rFonts w:asciiTheme="minorEastAsia" w:hAnsiTheme="minorEastAsia" w:eastAsiaTheme="minorEastAsia"/>
                <w:szCs w:val="24"/>
              </w:rPr>
            </w:pPr>
            <w:r>
              <w:rPr>
                <w:rFonts w:hint="eastAsia" w:asciiTheme="minorEastAsia" w:hAnsiTheme="minorEastAsia" w:eastAsiaTheme="minorEastAsia"/>
                <w:szCs w:val="24"/>
              </w:rPr>
              <w:t>Q：6.3</w:t>
            </w:r>
          </w:p>
        </w:tc>
        <w:tc>
          <w:tcPr>
            <w:tcW w:w="10943" w:type="dxa"/>
            <w:vAlign w:val="center"/>
          </w:tcPr>
          <w:p>
            <w:pPr>
              <w:spacing w:line="360" w:lineRule="auto"/>
              <w:rPr>
                <w:rFonts w:ascii="宋体" w:hAnsi="宋体" w:cs="宋体"/>
                <w:szCs w:val="21"/>
              </w:rPr>
            </w:pPr>
            <w:r>
              <w:rPr>
                <w:rFonts w:hint="eastAsia" w:asciiTheme="minorEastAsia" w:hAnsiTheme="minorEastAsia" w:eastAsiaTheme="minorEastAsia"/>
                <w:szCs w:val="24"/>
              </w:rPr>
              <w:t>总经理介绍变更时应考虑到：变更目的及其潜在后果；质量管理体系的完整性；资源的可获得性；责任和权限的分配或再分配。并要求对变更质量管理体系应进行评审，确保文件的适宜性，经批准后发布实施，目前暂未发生质量管理体系的变更。</w:t>
            </w:r>
          </w:p>
        </w:tc>
        <w:tc>
          <w:tcPr>
            <w:tcW w:w="646" w:type="dxa"/>
          </w:tcPr>
          <w:p>
            <w:pPr>
              <w:spacing w:line="360" w:lineRule="auto"/>
              <w:rPr>
                <w:rFonts w:ascii="宋体" w:hAnsi="宋体" w:cs="宋体"/>
                <w:szCs w:val="21"/>
              </w:rPr>
            </w:pPr>
            <w:r>
              <w:rPr>
                <w:rFonts w:hint="eastAsia" w:ascii="宋体" w:hAnsi="宋体" w:cs="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rPr>
                <w:rFonts w:asciiTheme="minorEastAsia" w:hAnsiTheme="minorEastAsia" w:eastAsiaTheme="minorEastAsia"/>
                <w:szCs w:val="24"/>
              </w:rPr>
            </w:pPr>
            <w:r>
              <w:rPr>
                <w:rFonts w:hint="eastAsia" w:asciiTheme="minorEastAsia" w:hAnsiTheme="minorEastAsia" w:eastAsiaTheme="minorEastAsia"/>
                <w:szCs w:val="24"/>
              </w:rPr>
              <w:t>资源</w:t>
            </w:r>
          </w:p>
        </w:tc>
        <w:tc>
          <w:tcPr>
            <w:tcW w:w="1228" w:type="dxa"/>
            <w:vAlign w:val="center"/>
          </w:tcPr>
          <w:p>
            <w:pPr>
              <w:rPr>
                <w:rFonts w:asciiTheme="minorEastAsia" w:hAnsiTheme="minorEastAsia" w:eastAsiaTheme="minorEastAsia"/>
                <w:szCs w:val="24"/>
              </w:rPr>
            </w:pPr>
            <w:r>
              <w:rPr>
                <w:rFonts w:hint="eastAsia" w:asciiTheme="minorEastAsia" w:hAnsiTheme="minorEastAsia" w:eastAsiaTheme="minorEastAsia"/>
                <w:szCs w:val="24"/>
              </w:rPr>
              <w:t xml:space="preserve">Q：7.1.1  </w:t>
            </w:r>
          </w:p>
          <w:p>
            <w:pPr>
              <w:rPr>
                <w:rFonts w:asciiTheme="minorEastAsia" w:hAnsiTheme="minorEastAsia" w:eastAsiaTheme="minorEastAsia"/>
                <w:szCs w:val="24"/>
              </w:rPr>
            </w:pPr>
          </w:p>
        </w:tc>
        <w:tc>
          <w:tcPr>
            <w:tcW w:w="10943" w:type="dxa"/>
            <w:vAlign w:val="center"/>
          </w:tcPr>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公司为确保管理体系的有效运行和持续改进，确保满足顾客要求，增强顾客满意，为管理体系的有效运行和持续改进提供充分的资源，包括人力资源、基础设施和工作环境；还包括为增强顾客满意所必需的资源。现有员工、办公场所、办公设备等基础设施以及必要的工作环境，配备较为充分。</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总经理</w:t>
            </w:r>
            <w:r>
              <w:rPr>
                <w:rFonts w:hint="eastAsia" w:asciiTheme="minorEastAsia" w:hAnsiTheme="minorEastAsia" w:eastAsiaTheme="minorEastAsia"/>
                <w:szCs w:val="24"/>
                <w:lang w:eastAsia="zh-CN"/>
              </w:rPr>
              <w:t>李珺</w:t>
            </w:r>
            <w:r>
              <w:rPr>
                <w:rFonts w:hint="eastAsia" w:asciiTheme="minorEastAsia" w:hAnsiTheme="minorEastAsia" w:eastAsiaTheme="minorEastAsia"/>
                <w:szCs w:val="24"/>
              </w:rPr>
              <w:t>主持了今年的管理评审，对方针、目标的适宜性进行了评审，协助管代进行了内审，确保所需资源得到满足。</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通过现场观察及与领导沟通了解到，公司为确保管理体系的有效运行和持续改进，确保满足顾客要求，增强顾客满意，确定并提供了必要的资源，办公室等资源配备基本能满足要求，机构设置合理。经过管理体系运行证明，现有资源可满足体系和产品的要求。</w:t>
            </w:r>
          </w:p>
        </w:tc>
        <w:tc>
          <w:tcPr>
            <w:tcW w:w="646" w:type="dxa"/>
          </w:tcPr>
          <w:p>
            <w:pPr>
              <w:spacing w:line="360" w:lineRule="auto"/>
              <w:rPr>
                <w:rFonts w:ascii="宋体" w:hAnsi="宋体" w:cs="宋体"/>
                <w:szCs w:val="21"/>
              </w:rPr>
            </w:pPr>
            <w:r>
              <w:rPr>
                <w:rFonts w:hint="eastAsia" w:ascii="宋体" w:hAnsi="宋体" w:cs="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8" w:hRule="atLeast"/>
        </w:trPr>
        <w:tc>
          <w:tcPr>
            <w:tcW w:w="1892" w:type="dxa"/>
            <w:vAlign w:val="center"/>
          </w:tcPr>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沟通</w:t>
            </w:r>
          </w:p>
        </w:tc>
        <w:tc>
          <w:tcPr>
            <w:tcW w:w="1228" w:type="dxa"/>
            <w:vAlign w:val="center"/>
          </w:tcPr>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ind w:firstLine="210" w:firstLineChars="100"/>
              <w:rPr>
                <w:rFonts w:asciiTheme="minorEastAsia" w:hAnsiTheme="minorEastAsia" w:eastAsiaTheme="minorEastAsia"/>
                <w:szCs w:val="24"/>
              </w:rPr>
            </w:pPr>
            <w:r>
              <w:rPr>
                <w:rFonts w:hint="eastAsia" w:asciiTheme="minorEastAsia" w:hAnsiTheme="minorEastAsia" w:eastAsiaTheme="minorEastAsia"/>
                <w:szCs w:val="24"/>
              </w:rPr>
              <w:t xml:space="preserve">7.4  </w:t>
            </w:r>
          </w:p>
          <w:p>
            <w:pPr>
              <w:rPr>
                <w:rFonts w:asciiTheme="minorEastAsia" w:hAnsiTheme="minorEastAsia" w:eastAsiaTheme="minorEastAsia"/>
                <w:szCs w:val="24"/>
              </w:rPr>
            </w:pPr>
          </w:p>
        </w:tc>
        <w:tc>
          <w:tcPr>
            <w:tcW w:w="10943" w:type="dxa"/>
            <w:vAlign w:val="center"/>
          </w:tcPr>
          <w:p>
            <w:pPr>
              <w:tabs>
                <w:tab w:val="left" w:pos="9720"/>
                <w:tab w:val="left" w:pos="9900"/>
              </w:tabs>
              <w:spacing w:before="62" w:beforeLines="20" w:after="62" w:afterLines="20" w:line="360" w:lineRule="auto"/>
              <w:rPr>
                <w:rFonts w:asciiTheme="minorEastAsia" w:hAnsiTheme="minorEastAsia" w:eastAsiaTheme="minorEastAsia"/>
                <w:szCs w:val="24"/>
              </w:rPr>
            </w:pPr>
            <w:r>
              <w:rPr>
                <w:rFonts w:hint="eastAsia" w:asciiTheme="minorEastAsia" w:hAnsiTheme="minorEastAsia" w:eastAsiaTheme="minorEastAsia"/>
                <w:szCs w:val="24"/>
              </w:rPr>
              <w:t>总经理</w:t>
            </w:r>
            <w:r>
              <w:rPr>
                <w:rFonts w:hint="eastAsia" w:asciiTheme="minorEastAsia" w:hAnsiTheme="minorEastAsia" w:eastAsiaTheme="minorEastAsia"/>
                <w:szCs w:val="24"/>
                <w:lang w:eastAsia="zh-CN"/>
              </w:rPr>
              <w:t>李珺</w:t>
            </w:r>
            <w:r>
              <w:rPr>
                <w:rFonts w:hint="eastAsia" w:asciiTheme="minorEastAsia" w:hAnsiTheme="minorEastAsia" w:eastAsiaTheme="minorEastAsia"/>
                <w:szCs w:val="24"/>
              </w:rPr>
              <w:t xml:space="preserve">定期主持经营办公例会，分析公司的发展、市场情况和体系运行是否有效，管理目标完成情况，满足顾客要求和法规程度，改进建议等内部管理存在问题等。  </w:t>
            </w:r>
          </w:p>
          <w:p>
            <w:pPr>
              <w:tabs>
                <w:tab w:val="left" w:pos="9720"/>
                <w:tab w:val="left" w:pos="9900"/>
              </w:tabs>
              <w:spacing w:before="62" w:beforeLines="20" w:after="62" w:afterLines="20"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总经理</w:t>
            </w:r>
            <w:r>
              <w:rPr>
                <w:rFonts w:hint="eastAsia" w:asciiTheme="minorEastAsia" w:hAnsiTheme="minorEastAsia" w:eastAsiaTheme="minorEastAsia"/>
                <w:szCs w:val="24"/>
                <w:lang w:eastAsia="zh-CN"/>
              </w:rPr>
              <w:t>李珺</w:t>
            </w:r>
            <w:r>
              <w:rPr>
                <w:rFonts w:hint="eastAsia" w:asciiTheme="minorEastAsia" w:hAnsiTheme="minorEastAsia" w:eastAsiaTheme="minorEastAsia"/>
                <w:szCs w:val="24"/>
              </w:rPr>
              <w:t xml:space="preserve">为协商、参与提供了时间、机会、培训、资源等保障，明确了沟通、协商、参与渠道，消除了障碍和壁垒。 </w:t>
            </w:r>
          </w:p>
          <w:p>
            <w:pPr>
              <w:tabs>
                <w:tab w:val="left" w:pos="9720"/>
                <w:tab w:val="left" w:pos="9900"/>
              </w:tabs>
              <w:spacing w:before="62" w:beforeLines="20" w:after="62" w:afterLines="20"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管代</w:t>
            </w:r>
            <w:r>
              <w:rPr>
                <w:rFonts w:hint="eastAsia" w:asciiTheme="minorEastAsia" w:hAnsiTheme="minorEastAsia" w:eastAsiaTheme="minorEastAsia"/>
                <w:szCs w:val="24"/>
                <w:lang w:eastAsia="zh-CN"/>
              </w:rPr>
              <w:t>魏西斌</w:t>
            </w:r>
            <w:r>
              <w:rPr>
                <w:rFonts w:hint="eastAsia" w:asciiTheme="minorEastAsia" w:hAnsiTheme="minorEastAsia" w:eastAsiaTheme="minorEastAsia"/>
                <w:szCs w:val="24"/>
              </w:rPr>
              <w:t>介绍组织</w:t>
            </w:r>
            <w:r>
              <w:rPr>
                <w:rFonts w:hint="eastAsia" w:asciiTheme="minorEastAsia" w:hAnsiTheme="minorEastAsia" w:eastAsiaTheme="minorEastAsia"/>
                <w:szCs w:val="24"/>
                <w:lang w:val="en-US" w:eastAsia="zh-CN"/>
              </w:rPr>
              <w:t>的</w:t>
            </w:r>
            <w:r>
              <w:rPr>
                <w:rFonts w:hint="eastAsia" w:asciiTheme="minorEastAsia" w:hAnsiTheme="minorEastAsia" w:eastAsiaTheme="minorEastAsia"/>
                <w:szCs w:val="24"/>
              </w:rPr>
              <w:t>销售公司，规模不大，人员不多，组织为各部门管理人员及非管理类工作人员明确了职责和权限，各部门管理人员及非管理类工作人员参与了环境因素和危险源辨识、风险和机遇评价和控制措施的确定，在</w:t>
            </w:r>
            <w:r>
              <w:rPr>
                <w:rFonts w:asciiTheme="minorEastAsia" w:hAnsiTheme="minorEastAsia" w:eastAsiaTheme="minorEastAsia"/>
                <w:szCs w:val="24"/>
              </w:rPr>
              <w:t>确定相关方的需求和期望时进行了适当的协商</w:t>
            </w:r>
            <w:r>
              <w:rPr>
                <w:rFonts w:hint="eastAsia" w:asciiTheme="minorEastAsia" w:hAnsiTheme="minorEastAsia" w:eastAsiaTheme="minorEastAsia"/>
                <w:szCs w:val="24"/>
              </w:rPr>
              <w:t>，共同参与了质量方针和目标的制定和评审，共同协商</w:t>
            </w:r>
            <w:r>
              <w:rPr>
                <w:rFonts w:asciiTheme="minorEastAsia" w:hAnsiTheme="minorEastAsia" w:eastAsiaTheme="minorEastAsia"/>
                <w:szCs w:val="24"/>
              </w:rPr>
              <w:t>如何履行法律法规要求和其他要求</w:t>
            </w:r>
            <w:r>
              <w:rPr>
                <w:rFonts w:hint="eastAsia" w:asciiTheme="minorEastAsia" w:hAnsiTheme="minorEastAsia" w:eastAsiaTheme="minorEastAsia"/>
                <w:szCs w:val="24"/>
              </w:rPr>
              <w:t>，在确定管理体系内部审核方案和持续改进方向时进行了事先协商</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员工根据自身要求参与了培训计划的制定，日常对于质量方面的信息主要利用会议、培训、座谈、电话、网络、收文等方式进行内外部沟通和协商。现场查见会议记录、培训记录、文件签收等组织内部培训方式相关记录。</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lang w:val="en-US" w:eastAsia="zh-CN"/>
              </w:rPr>
              <w:t>综合部</w:t>
            </w:r>
            <w:r>
              <w:rPr>
                <w:rFonts w:hint="eastAsia" w:asciiTheme="minorEastAsia" w:hAnsiTheme="minorEastAsia" w:eastAsiaTheme="minorEastAsia"/>
                <w:szCs w:val="24"/>
              </w:rPr>
              <w:t>是内外部信息交流的中心，通过会议、邮件、培训等形式进行内部交流，向外部接收各种文件传递各种报表，外部沟通联络的</w:t>
            </w:r>
            <w:r>
              <w:rPr>
                <w:rFonts w:hint="eastAsia" w:asciiTheme="minorEastAsia" w:hAnsiTheme="minorEastAsia" w:eastAsiaTheme="minorEastAsia"/>
                <w:szCs w:val="24"/>
                <w:lang w:val="en-US" w:eastAsia="zh-CN"/>
              </w:rPr>
              <w:t>有</w:t>
            </w:r>
            <w:r>
              <w:rPr>
                <w:rFonts w:hint="eastAsia" w:asciiTheme="minorEastAsia" w:hAnsiTheme="minorEastAsia" w:eastAsiaTheme="minorEastAsia"/>
                <w:szCs w:val="24"/>
              </w:rPr>
              <w:t>合同方等。</w:t>
            </w:r>
          </w:p>
          <w:p>
            <w:pPr>
              <w:spacing w:line="360" w:lineRule="auto"/>
              <w:rPr>
                <w:rFonts w:ascii="宋体" w:hAnsi="宋体" w:cs="宋体"/>
                <w:szCs w:val="21"/>
              </w:rPr>
            </w:pPr>
            <w:r>
              <w:rPr>
                <w:rFonts w:hint="eastAsia" w:asciiTheme="minorEastAsia" w:hAnsiTheme="minorEastAsia" w:eastAsiaTheme="minorEastAsia"/>
                <w:szCs w:val="24"/>
              </w:rPr>
              <w:t>现有的沟通渠道和方法能满足要求。审核中未发现因沟通不利不及时而造成（影响）某项工作不能正常运行的情况。</w:t>
            </w:r>
          </w:p>
        </w:tc>
        <w:tc>
          <w:tcPr>
            <w:tcW w:w="646" w:type="dxa"/>
            <w:vAlign w:val="center"/>
          </w:tcPr>
          <w:p>
            <w:pPr>
              <w:rPr>
                <w:rFonts w:ascii="宋体" w:hAnsi="宋体" w:cs="宋体"/>
                <w:szCs w:val="21"/>
              </w:rPr>
            </w:pPr>
            <w:r>
              <w:rPr>
                <w:rFonts w:hint="eastAsia" w:asciiTheme="minorEastAsia" w:hAnsiTheme="minorEastAsia" w:eastAsiaTheme="minorEastAsia"/>
                <w:szCs w:val="24"/>
              </w:rPr>
              <w:t xml:space="preserve">  </w:t>
            </w:r>
            <w:r>
              <w:rPr>
                <w:rFonts w:hint="eastAsia" w:ascii="宋体" w:hAnsi="宋体" w:cs="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892" w:type="dxa"/>
          </w:tcPr>
          <w:p>
            <w:pPr>
              <w:spacing w:line="360" w:lineRule="auto"/>
              <w:rPr>
                <w:rFonts w:ascii="宋体" w:hAnsi="宋体" w:cs="宋体"/>
                <w:color w:val="000000" w:themeColor="text1"/>
                <w:szCs w:val="21"/>
              </w:rPr>
            </w:pPr>
          </w:p>
          <w:p>
            <w:pPr>
              <w:spacing w:line="360" w:lineRule="auto"/>
              <w:ind w:firstLine="210" w:firstLineChars="100"/>
              <w:rPr>
                <w:rFonts w:ascii="宋体" w:hAnsi="宋体" w:cs="宋体"/>
                <w:color w:val="000000" w:themeColor="text1"/>
                <w:szCs w:val="21"/>
              </w:rPr>
            </w:pPr>
            <w:r>
              <w:rPr>
                <w:rFonts w:hint="eastAsia" w:ascii="宋体" w:hAnsi="宋体" w:cs="宋体"/>
                <w:color w:val="000000" w:themeColor="text1"/>
                <w:szCs w:val="21"/>
              </w:rPr>
              <w:t>管理评审</w:t>
            </w:r>
          </w:p>
          <w:p>
            <w:pPr>
              <w:spacing w:line="360" w:lineRule="auto"/>
              <w:rPr>
                <w:color w:val="000000" w:themeColor="text1"/>
                <w:szCs w:val="21"/>
              </w:rPr>
            </w:pPr>
          </w:p>
        </w:tc>
        <w:tc>
          <w:tcPr>
            <w:tcW w:w="1228" w:type="dxa"/>
          </w:tcPr>
          <w:p>
            <w:pPr>
              <w:spacing w:line="360" w:lineRule="auto"/>
              <w:rPr>
                <w:rFonts w:asciiTheme="minorEastAsia" w:hAnsiTheme="minorEastAsia" w:eastAsiaTheme="minorEastAsia"/>
                <w:szCs w:val="24"/>
              </w:rPr>
            </w:pPr>
          </w:p>
          <w:p>
            <w:pPr>
              <w:spacing w:line="360" w:lineRule="auto"/>
              <w:ind w:firstLine="210" w:firstLineChars="100"/>
              <w:rPr>
                <w:color w:val="000000" w:themeColor="text1"/>
                <w:szCs w:val="21"/>
              </w:rPr>
            </w:pPr>
            <w:r>
              <w:rPr>
                <w:rFonts w:hint="eastAsia"/>
                <w:color w:val="000000" w:themeColor="text1"/>
                <w:szCs w:val="21"/>
              </w:rPr>
              <w:t>9.3</w:t>
            </w:r>
          </w:p>
          <w:p>
            <w:pPr>
              <w:spacing w:line="360" w:lineRule="auto"/>
              <w:rPr>
                <w:color w:val="000000" w:themeColor="text1"/>
                <w:szCs w:val="21"/>
              </w:rPr>
            </w:pPr>
          </w:p>
          <w:p>
            <w:pPr>
              <w:spacing w:line="360" w:lineRule="auto"/>
              <w:rPr>
                <w:rFonts w:asciiTheme="minorEastAsia" w:hAnsiTheme="minorEastAsia" w:eastAsiaTheme="minorEastAsia"/>
                <w:szCs w:val="24"/>
              </w:rPr>
            </w:pPr>
          </w:p>
        </w:tc>
        <w:tc>
          <w:tcPr>
            <w:tcW w:w="10943" w:type="dxa"/>
            <w:vAlign w:val="center"/>
          </w:tcPr>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公司编制并实施《管理评审控制程序》，规定管理评审每年至少进行一次，根据具体情况可以增加，增加审核由办公室提出审核计划，报管理者代表批准后实施。</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查策划：在《管理评审程序》中明确了管理评审的实施要求。策划每年进行一次管理评审，间隔不超过12个月。</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查阅公司管理评审资料，提供：</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1.管理评审计划</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评审时间：计划2022年12月18日进行，评审方式：会议评审，查《管理评审计划》，编制：</w:t>
            </w:r>
            <w:r>
              <w:rPr>
                <w:rFonts w:hint="eastAsia" w:asciiTheme="minorEastAsia" w:hAnsiTheme="minorEastAsia" w:eastAsiaTheme="minorEastAsia"/>
                <w:szCs w:val="24"/>
                <w:lang w:val="en-US" w:eastAsia="zh-CN"/>
              </w:rPr>
              <w:t>魏西斌</w:t>
            </w:r>
            <w:r>
              <w:rPr>
                <w:rFonts w:hint="eastAsia" w:asciiTheme="minorEastAsia" w:hAnsiTheme="minorEastAsia" w:eastAsiaTheme="minorEastAsia"/>
                <w:szCs w:val="24"/>
              </w:rPr>
              <w:t>，批准：</w:t>
            </w:r>
            <w:r>
              <w:rPr>
                <w:rFonts w:hint="eastAsia" w:asciiTheme="minorEastAsia" w:hAnsiTheme="minorEastAsia" w:eastAsiaTheme="minorEastAsia"/>
                <w:szCs w:val="24"/>
                <w:lang w:eastAsia="zh-CN"/>
              </w:rPr>
              <w:t>李珺</w:t>
            </w:r>
            <w:r>
              <w:rPr>
                <w:rFonts w:hint="eastAsia" w:asciiTheme="minorEastAsia" w:hAnsiTheme="minorEastAsia" w:eastAsiaTheme="minorEastAsia"/>
                <w:szCs w:val="24"/>
              </w:rPr>
              <w:t>。参加人员：总经理、管代及各部门负责人，计划中明确了评审内容和资料准备要求。</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2.管理评审会议记录</w:t>
            </w:r>
          </w:p>
          <w:p>
            <w:pPr>
              <w:spacing w:line="360" w:lineRule="auto"/>
              <w:ind w:firstLine="420" w:firstLineChars="200"/>
              <w:rPr>
                <w:rFonts w:asciiTheme="minorEastAsia" w:hAnsiTheme="minorEastAsia" w:eastAsiaTheme="minorEastAsia"/>
                <w:szCs w:val="24"/>
              </w:rPr>
            </w:pPr>
            <w:r>
              <w:rPr>
                <w:rFonts w:hint="eastAsia" w:ascii="宋体" w:hAnsi="宋体" w:eastAsia="宋体" w:cs="宋体"/>
                <w:b w:val="0"/>
                <w:bCs/>
                <w:sz w:val="21"/>
                <w:szCs w:val="21"/>
              </w:rPr>
              <w:t>2022年12月18日</w:t>
            </w:r>
            <w:r>
              <w:rPr>
                <w:rFonts w:hint="eastAsia" w:asciiTheme="minorEastAsia" w:hAnsiTheme="minorEastAsia" w:eastAsiaTheme="minorEastAsia"/>
                <w:szCs w:val="24"/>
                <w:lang w:val="en-US" w:eastAsia="zh-CN"/>
              </w:rPr>
              <w:t>10</w:t>
            </w:r>
            <w:r>
              <w:rPr>
                <w:rFonts w:hint="eastAsia" w:asciiTheme="minorEastAsia" w:hAnsiTheme="minorEastAsia" w:eastAsiaTheme="minorEastAsia"/>
                <w:szCs w:val="24"/>
              </w:rPr>
              <w:t>：00-12：00在公司会议室，由</w:t>
            </w:r>
            <w:r>
              <w:rPr>
                <w:rFonts w:hint="eastAsia" w:asciiTheme="minorEastAsia" w:hAnsiTheme="minorEastAsia" w:eastAsiaTheme="minorEastAsia"/>
                <w:szCs w:val="24"/>
                <w:lang w:eastAsia="zh-CN"/>
              </w:rPr>
              <w:t>李珺</w:t>
            </w:r>
            <w:r>
              <w:rPr>
                <w:rFonts w:hint="eastAsia" w:asciiTheme="minorEastAsia" w:hAnsiTheme="minorEastAsia" w:eastAsiaTheme="minorEastAsia"/>
                <w:szCs w:val="24"/>
              </w:rPr>
              <w:t>主持人， 参加人员：管代</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 xml:space="preserve">各部门主管。  </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管理评审内容包括：报告内部审核的情况；顾客的反馈，包括满意程度的测量结果等；方针贯彻落实及质量目标完成情况；  对日常发现的不合格项采取的纠正和预防措施的实施情况；</w:t>
            </w:r>
            <w:r>
              <w:rPr>
                <w:rFonts w:hint="eastAsia" w:asciiTheme="minorEastAsia" w:hAnsiTheme="minorEastAsia" w:eastAsiaTheme="minorEastAsia"/>
                <w:szCs w:val="24"/>
                <w:lang w:val="en-US" w:eastAsia="zh-CN"/>
              </w:rPr>
              <w:t>质量</w:t>
            </w:r>
            <w:r>
              <w:rPr>
                <w:rFonts w:hint="eastAsia" w:asciiTheme="minorEastAsia" w:hAnsiTheme="minorEastAsia" w:eastAsiaTheme="minorEastAsia"/>
                <w:szCs w:val="24"/>
              </w:rPr>
              <w:t>体系运行评价总结；</w:t>
            </w:r>
            <w:r>
              <w:rPr>
                <w:rFonts w:hint="eastAsia" w:asciiTheme="minorEastAsia" w:hAnsiTheme="minorEastAsia" w:eastAsiaTheme="minorEastAsia"/>
                <w:szCs w:val="24"/>
                <w:lang w:val="en-US" w:eastAsia="zh-CN"/>
              </w:rPr>
              <w:t>去年内审和管理评审问题的落实情况</w:t>
            </w:r>
            <w:r>
              <w:rPr>
                <w:rFonts w:hint="eastAsia" w:asciiTheme="minorEastAsia" w:hAnsiTheme="minorEastAsia" w:eastAsiaTheme="minorEastAsia"/>
                <w:szCs w:val="24"/>
              </w:rPr>
              <w:t>； 总经理作会议总结等。</w:t>
            </w:r>
          </w:p>
          <w:p>
            <w:pPr>
              <w:numPr>
                <w:ilvl w:val="0"/>
                <w:numId w:val="1"/>
              </w:numPr>
              <w:spacing w:line="360" w:lineRule="auto"/>
              <w:rPr>
                <w:rFonts w:hint="eastAsia" w:asciiTheme="minorEastAsia" w:hAnsiTheme="minorEastAsia" w:eastAsiaTheme="minorEastAsia"/>
                <w:szCs w:val="24"/>
                <w:lang w:eastAsia="zh-CN"/>
              </w:rPr>
            </w:pPr>
            <w:r>
              <w:rPr>
                <w:rFonts w:hint="eastAsia" w:asciiTheme="minorEastAsia" w:hAnsiTheme="minorEastAsia" w:eastAsiaTheme="minorEastAsia"/>
                <w:szCs w:val="24"/>
              </w:rPr>
              <w:t>管理评审结论：</w:t>
            </w:r>
            <w:r>
              <w:rPr>
                <w:rFonts w:hint="eastAsia" w:asciiTheme="minorEastAsia" w:hAnsiTheme="minorEastAsia" w:eastAsiaTheme="minorEastAsia"/>
                <w:szCs w:val="24"/>
                <w:lang w:eastAsia="zh-CN"/>
              </w:rPr>
              <w:t>此次管理评审，总的来说，质量管理体系基本上具有适宜性、充分性、有效性，为了更好促使体系有效运行，公司内部相关部门分别提出了相应的改进建议。对整改事项认真对待，以便进一步提升并完善公司的质量管理体系。</w:t>
            </w:r>
          </w:p>
          <w:p>
            <w:pPr>
              <w:numPr>
                <w:ilvl w:val="0"/>
                <w:numId w:val="1"/>
              </w:numPr>
              <w:spacing w:line="360" w:lineRule="auto"/>
              <w:rPr>
                <w:rFonts w:hint="eastAsia" w:asciiTheme="minorEastAsia" w:hAnsiTheme="minorEastAsia" w:eastAsiaTheme="minorEastAsia"/>
                <w:szCs w:val="24"/>
                <w:lang w:eastAsia="zh-CN"/>
              </w:rPr>
            </w:pPr>
            <w:r>
              <w:rPr>
                <w:rFonts w:hint="eastAsia" w:asciiTheme="minorEastAsia" w:hAnsiTheme="minorEastAsia" w:eastAsiaTheme="minorEastAsia"/>
                <w:szCs w:val="24"/>
                <w:lang w:eastAsia="zh-CN"/>
              </w:rPr>
              <w:t>通过本次评审，</w:t>
            </w:r>
            <w:r>
              <w:rPr>
                <w:rFonts w:hint="eastAsia" w:asciiTheme="minorEastAsia" w:hAnsiTheme="minorEastAsia" w:eastAsiaTheme="minorEastAsia"/>
                <w:szCs w:val="24"/>
                <w:lang w:val="en-US" w:eastAsia="zh-CN"/>
              </w:rPr>
              <w:t>公司</w:t>
            </w:r>
            <w:r>
              <w:rPr>
                <w:rFonts w:hint="eastAsia" w:asciiTheme="minorEastAsia" w:hAnsiTheme="minorEastAsia" w:eastAsiaTheme="minorEastAsia"/>
                <w:szCs w:val="24"/>
                <w:lang w:eastAsia="zh-CN"/>
              </w:rPr>
              <w:t>方针和目标是适宜的和有效的。但为了更好的运行体系，特提出以下要求：</w:t>
            </w:r>
          </w:p>
          <w:p>
            <w:pPr>
              <w:numPr>
                <w:ilvl w:val="0"/>
                <w:numId w:val="0"/>
              </w:numPr>
              <w:spacing w:line="360" w:lineRule="auto"/>
              <w:rPr>
                <w:rFonts w:hint="eastAsia" w:asciiTheme="minorEastAsia" w:hAnsiTheme="minorEastAsia" w:eastAsiaTheme="minorEastAsia"/>
                <w:szCs w:val="24"/>
                <w:lang w:eastAsia="zh-CN"/>
              </w:rPr>
            </w:pPr>
            <w:r>
              <w:rPr>
                <w:rFonts w:hint="eastAsia" w:asciiTheme="minorEastAsia" w:hAnsiTheme="minorEastAsia" w:eastAsiaTheme="minorEastAsia"/>
                <w:szCs w:val="24"/>
                <w:lang w:eastAsia="zh-CN"/>
              </w:rPr>
              <w:t>体系运行过程中全体人员都有责任对体系文件的不适宜之处提出修改建议，来进一步完善体系文件。</w:t>
            </w:r>
          </w:p>
          <w:p>
            <w:pPr>
              <w:numPr>
                <w:ilvl w:val="0"/>
                <w:numId w:val="0"/>
              </w:numPr>
              <w:spacing w:line="360" w:lineRule="auto"/>
              <w:rPr>
                <w:rFonts w:hint="eastAsia" w:asciiTheme="minorEastAsia" w:hAnsiTheme="minorEastAsia" w:eastAsiaTheme="minorEastAsia"/>
                <w:szCs w:val="24"/>
                <w:lang w:eastAsia="zh-CN"/>
              </w:rPr>
            </w:pPr>
            <w:r>
              <w:rPr>
                <w:rFonts w:hint="eastAsia" w:asciiTheme="minorEastAsia" w:hAnsiTheme="minorEastAsia" w:eastAsiaTheme="minorEastAsia"/>
                <w:szCs w:val="24"/>
                <w:lang w:val="en-US" w:eastAsia="zh-CN"/>
              </w:rPr>
              <w:t>公司对供应商管理不足，特别需加强对供应商的年度评价管理。</w:t>
            </w:r>
          </w:p>
          <w:p>
            <w:pPr>
              <w:spacing w:line="360" w:lineRule="auto"/>
              <w:rPr>
                <w:rFonts w:hint="eastAsia" w:eastAsiaTheme="minorEastAsia"/>
                <w:color w:val="000000" w:themeColor="text1"/>
                <w:lang w:eastAsia="zh-CN"/>
              </w:rPr>
            </w:pPr>
            <w:r>
              <w:rPr>
                <w:rFonts w:hint="eastAsia" w:asciiTheme="minorEastAsia" w:hAnsiTheme="minorEastAsia" w:eastAsiaTheme="minorEastAsia"/>
                <w:szCs w:val="24"/>
              </w:rPr>
              <w:t>公司建立的</w:t>
            </w:r>
            <w:r>
              <w:rPr>
                <w:rFonts w:hint="eastAsia" w:asciiTheme="minorEastAsia" w:hAnsiTheme="minorEastAsia" w:eastAsiaTheme="minorEastAsia"/>
                <w:szCs w:val="24"/>
                <w:lang w:val="en-US" w:eastAsia="zh-CN"/>
              </w:rPr>
              <w:t>质量</w:t>
            </w:r>
            <w:r>
              <w:rPr>
                <w:rFonts w:hint="eastAsia" w:asciiTheme="minorEastAsia" w:hAnsiTheme="minorEastAsia" w:eastAsiaTheme="minorEastAsia"/>
                <w:szCs w:val="24"/>
              </w:rPr>
              <w:t>管理体系是持续适宜性、充分性和有效</w:t>
            </w:r>
            <w:r>
              <w:rPr>
                <w:rFonts w:hint="eastAsia" w:asciiTheme="minorEastAsia" w:hAnsiTheme="minorEastAsia" w:eastAsiaTheme="minorEastAsia"/>
                <w:szCs w:val="24"/>
                <w:lang w:eastAsia="zh-CN"/>
              </w:rPr>
              <w:t>。</w:t>
            </w:r>
          </w:p>
        </w:tc>
        <w:tc>
          <w:tcPr>
            <w:tcW w:w="646" w:type="dxa"/>
            <w:vAlign w:val="center"/>
          </w:tcPr>
          <w:p>
            <w:pPr>
              <w:rPr>
                <w:rFonts w:asciiTheme="minorEastAsia" w:hAnsiTheme="minorEastAsia" w:eastAsiaTheme="minorEastAsia"/>
                <w:szCs w:val="24"/>
              </w:rPr>
            </w:pPr>
            <w:r>
              <w:rPr>
                <w:rFonts w:hint="eastAsia" w:ascii="宋体" w:hAnsi="宋体" w:cs="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2" w:type="dxa"/>
            <w:vAlign w:val="center"/>
          </w:tcPr>
          <w:p>
            <w:pPr>
              <w:rPr>
                <w:rFonts w:ascii="宋体" w:hAnsi="宋体"/>
                <w:color w:val="000000" w:themeColor="text1"/>
                <w:szCs w:val="21"/>
              </w:rPr>
            </w:pPr>
            <w:r>
              <w:rPr>
                <w:rFonts w:hint="eastAsia" w:ascii="宋体" w:hAnsi="宋体"/>
                <w:color w:val="000000" w:themeColor="text1"/>
                <w:szCs w:val="21"/>
              </w:rPr>
              <w:t>改进</w:t>
            </w:r>
          </w:p>
          <w:p>
            <w:pPr>
              <w:rPr>
                <w:rFonts w:ascii="宋体" w:hAnsi="宋体"/>
                <w:color w:val="000000" w:themeColor="text1"/>
                <w:szCs w:val="21"/>
              </w:rPr>
            </w:pPr>
          </w:p>
        </w:tc>
        <w:tc>
          <w:tcPr>
            <w:tcW w:w="1228" w:type="dxa"/>
            <w:vAlign w:val="center"/>
          </w:tcPr>
          <w:p>
            <w:pPr>
              <w:rPr>
                <w:rFonts w:ascii="宋体" w:hAnsi="宋体"/>
                <w:color w:val="000000" w:themeColor="text1"/>
                <w:szCs w:val="21"/>
              </w:rPr>
            </w:pPr>
            <w:r>
              <w:rPr>
                <w:rFonts w:hint="eastAsia" w:ascii="宋体" w:hAnsi="宋体"/>
                <w:color w:val="000000" w:themeColor="text1"/>
                <w:szCs w:val="21"/>
              </w:rPr>
              <w:t>10.1、10.3</w:t>
            </w:r>
          </w:p>
          <w:p>
            <w:pPr>
              <w:rPr>
                <w:rFonts w:ascii="宋体" w:hAnsi="宋体"/>
                <w:color w:val="000000" w:themeColor="text1"/>
                <w:szCs w:val="21"/>
              </w:rPr>
            </w:pPr>
          </w:p>
        </w:tc>
        <w:tc>
          <w:tcPr>
            <w:tcW w:w="10943" w:type="dxa"/>
            <w:vAlign w:val="center"/>
          </w:tcPr>
          <w:p>
            <w:pPr>
              <w:spacing w:line="360" w:lineRule="auto"/>
              <w:ind w:firstLine="420" w:firstLineChars="200"/>
            </w:pPr>
            <w:r>
              <w:rPr>
                <w:rFonts w:hint="eastAsia" w:asciiTheme="minorEastAsia" w:hAnsiTheme="minorEastAsia" w:eastAsiaTheme="minorEastAsia"/>
                <w:szCs w:val="24"/>
              </w:rPr>
              <w:t>管理者代表根据总经理意图组织持续改进过程的策划工作，由</w:t>
            </w:r>
            <w:r>
              <w:rPr>
                <w:rFonts w:hint="eastAsia" w:asciiTheme="minorEastAsia" w:hAnsiTheme="minorEastAsia" w:eastAsiaTheme="minorEastAsia"/>
                <w:szCs w:val="24"/>
                <w:lang w:val="en-US" w:eastAsia="zh-CN"/>
              </w:rPr>
              <w:t>综合部</w:t>
            </w:r>
            <w:r>
              <w:rPr>
                <w:rFonts w:hint="eastAsia" w:asciiTheme="minorEastAsia" w:hAnsiTheme="minorEastAsia" w:eastAsiaTheme="minorEastAsia"/>
                <w:szCs w:val="24"/>
              </w:rPr>
              <w:t>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质量意识有较大的提高，市场经营规模有了较大发展</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持续改进了管理体系的有效性。</w:t>
            </w:r>
          </w:p>
        </w:tc>
        <w:tc>
          <w:tcPr>
            <w:tcW w:w="646" w:type="dxa"/>
            <w:vAlign w:val="center"/>
          </w:tcPr>
          <w:p>
            <w:pPr>
              <w:rPr>
                <w:rFonts w:asciiTheme="minorEastAsia" w:hAnsiTheme="minorEastAsia" w:eastAsiaTheme="minorEastAsia"/>
                <w:szCs w:val="24"/>
              </w:rPr>
            </w:pPr>
            <w:r>
              <w:rPr>
                <w:rFonts w:hint="eastAsia" w:ascii="宋体" w:hAnsi="宋体" w:cs="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2" w:type="dxa"/>
            <w:vAlign w:val="top"/>
          </w:tcPr>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国家/地方抽查、顾客满意、相关方投诉处理</w:t>
            </w:r>
          </w:p>
        </w:tc>
        <w:tc>
          <w:tcPr>
            <w:tcW w:w="1228" w:type="dxa"/>
            <w:vAlign w:val="top"/>
          </w:tcPr>
          <w:p>
            <w:pPr>
              <w:spacing w:line="360" w:lineRule="auto"/>
              <w:ind w:firstLine="420" w:firstLineChars="200"/>
              <w:rPr>
                <w:rFonts w:asciiTheme="minorEastAsia" w:hAnsiTheme="minorEastAsia" w:eastAsiaTheme="minorEastAsia"/>
                <w:szCs w:val="24"/>
              </w:rPr>
            </w:pPr>
          </w:p>
        </w:tc>
        <w:tc>
          <w:tcPr>
            <w:tcW w:w="10943" w:type="dxa"/>
            <w:vAlign w:val="top"/>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自公司成立以来，未受到上级主管部门有关质量、环境问题、职业健康安全的行政处罚。未发生相关方的投诉。</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暂没有国家/地方抽查情况。</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目前没有相关行政主管部门的检查处罚，在审核现场也未发现抽查、相关方投诉等情况。</w:t>
            </w:r>
          </w:p>
        </w:tc>
        <w:tc>
          <w:tcPr>
            <w:tcW w:w="646" w:type="dxa"/>
            <w:vAlign w:val="center"/>
          </w:tcPr>
          <w:p>
            <w:pPr>
              <w:rPr>
                <w:rFonts w:asciiTheme="minorEastAsia" w:hAnsiTheme="minorEastAsia" w:eastAsiaTheme="minorEastAsia"/>
                <w:szCs w:val="24"/>
              </w:rPr>
            </w:pPr>
            <w:r>
              <w:rPr>
                <w:rFonts w:hint="eastAsia" w:ascii="宋体" w:hAnsi="宋体" w:cs="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892" w:type="dxa"/>
            <w:vAlign w:val="top"/>
          </w:tcPr>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验证资质</w:t>
            </w:r>
          </w:p>
        </w:tc>
        <w:tc>
          <w:tcPr>
            <w:tcW w:w="1228" w:type="dxa"/>
            <w:vAlign w:val="top"/>
          </w:tcPr>
          <w:p>
            <w:pPr>
              <w:spacing w:line="360" w:lineRule="auto"/>
              <w:ind w:firstLine="420" w:firstLineChars="200"/>
              <w:rPr>
                <w:rFonts w:asciiTheme="minorEastAsia" w:hAnsiTheme="minorEastAsia" w:eastAsiaTheme="minorEastAsia"/>
                <w:szCs w:val="24"/>
              </w:rPr>
            </w:pPr>
          </w:p>
        </w:tc>
        <w:tc>
          <w:tcPr>
            <w:tcW w:w="10943" w:type="dxa"/>
            <w:vAlign w:val="top"/>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提供了组织营业执照均为有效。</w:t>
            </w:r>
          </w:p>
        </w:tc>
        <w:tc>
          <w:tcPr>
            <w:tcW w:w="646" w:type="dxa"/>
            <w:vAlign w:val="center"/>
          </w:tcPr>
          <w:p>
            <w:pPr>
              <w:rPr>
                <w:rFonts w:asciiTheme="minorEastAsia" w:hAnsiTheme="minorEastAsia" w:eastAsiaTheme="minorEastAsia"/>
                <w:szCs w:val="24"/>
              </w:rPr>
            </w:pPr>
            <w:r>
              <w:rPr>
                <w:rFonts w:hint="eastAsia" w:ascii="宋体" w:hAnsi="宋体" w:cs="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892" w:type="dxa"/>
            <w:vAlign w:val="top"/>
          </w:tcPr>
          <w:p>
            <w:pPr>
              <w:rPr>
                <w:rFonts w:ascii="宋体" w:hAnsi="宋体"/>
                <w:color w:val="000000" w:themeColor="text1"/>
                <w:szCs w:val="21"/>
              </w:rPr>
            </w:pPr>
            <w:r>
              <w:rPr>
                <w:rFonts w:hint="eastAsia" w:ascii="宋体" w:hAnsi="宋体"/>
                <w:color w:val="000000" w:themeColor="text1"/>
                <w:szCs w:val="21"/>
                <w:lang w:val="en-US" w:eastAsia="zh-CN"/>
              </w:rPr>
              <w:t>上次审核</w:t>
            </w:r>
            <w:r>
              <w:rPr>
                <w:rFonts w:hint="eastAsia" w:ascii="宋体" w:hAnsi="宋体"/>
                <w:color w:val="000000" w:themeColor="text1"/>
                <w:szCs w:val="21"/>
              </w:rPr>
              <w:t>问题验证</w:t>
            </w:r>
          </w:p>
        </w:tc>
        <w:tc>
          <w:tcPr>
            <w:tcW w:w="1228" w:type="dxa"/>
            <w:vAlign w:val="top"/>
          </w:tcPr>
          <w:p>
            <w:pPr>
              <w:rPr>
                <w:rFonts w:ascii="宋体" w:hAnsi="宋体"/>
                <w:color w:val="000000" w:themeColor="text1"/>
                <w:szCs w:val="21"/>
              </w:rPr>
            </w:pPr>
          </w:p>
        </w:tc>
        <w:tc>
          <w:tcPr>
            <w:tcW w:w="10943" w:type="dxa"/>
            <w:vAlign w:val="top"/>
          </w:tcPr>
          <w:p>
            <w:pPr>
              <w:rPr>
                <w:rFonts w:ascii="宋体" w:hAnsi="宋体"/>
                <w:color w:val="000000" w:themeColor="text1"/>
                <w:szCs w:val="21"/>
              </w:rPr>
            </w:pPr>
            <w:r>
              <w:rPr>
                <w:rFonts w:hint="eastAsia" w:ascii="宋体" w:hAnsi="宋体"/>
                <w:color w:val="000000" w:themeColor="text1"/>
                <w:szCs w:val="21"/>
                <w:lang w:val="en-US" w:eastAsia="zh-CN"/>
              </w:rPr>
              <w:t>验证了上次审核不符合整改证据，措施有效。</w:t>
            </w:r>
          </w:p>
        </w:tc>
        <w:tc>
          <w:tcPr>
            <w:tcW w:w="646" w:type="dxa"/>
          </w:tcPr>
          <w:p>
            <w:pPr>
              <w:spacing w:line="360" w:lineRule="auto"/>
              <w:rPr>
                <w:rFonts w:ascii="宋体" w:hAnsi="宋体" w:cs="宋体"/>
                <w:szCs w:val="21"/>
              </w:rPr>
            </w:pPr>
            <w:r>
              <w:rPr>
                <w:rFonts w:hint="eastAsia" w:ascii="宋体" w:hAnsi="宋体" w:cs="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892" w:type="dxa"/>
            <w:vAlign w:val="top"/>
          </w:tcPr>
          <w:p>
            <w:pPr>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证书标识使用情况</w:t>
            </w:r>
          </w:p>
        </w:tc>
        <w:tc>
          <w:tcPr>
            <w:tcW w:w="1228" w:type="dxa"/>
            <w:vAlign w:val="top"/>
          </w:tcPr>
          <w:p>
            <w:pPr>
              <w:rPr>
                <w:rFonts w:ascii="宋体" w:hAnsi="宋体"/>
                <w:color w:val="000000" w:themeColor="text1"/>
                <w:szCs w:val="21"/>
              </w:rPr>
            </w:pPr>
          </w:p>
        </w:tc>
        <w:tc>
          <w:tcPr>
            <w:tcW w:w="10943" w:type="dxa"/>
            <w:vAlign w:val="top"/>
          </w:tcPr>
          <w:p>
            <w:pPr>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与管理者代表沟通，企业上年度未在产品中使用标志，在投标文件中正确使用了质量管理体系证书，能够符合要求。</w:t>
            </w:r>
          </w:p>
        </w:tc>
        <w:tc>
          <w:tcPr>
            <w:tcW w:w="646" w:type="dxa"/>
          </w:tcPr>
          <w:p>
            <w:pPr>
              <w:spacing w:line="360" w:lineRule="auto"/>
              <w:rPr>
                <w:rFonts w:hint="eastAsia" w:ascii="宋体" w:hAnsi="宋体" w:eastAsia="宋体" w:cs="宋体"/>
                <w:szCs w:val="21"/>
                <w:lang w:val="en-US" w:eastAsia="zh-CN"/>
              </w:rPr>
            </w:pPr>
            <w:r>
              <w:rPr>
                <w:rFonts w:hint="eastAsia" w:ascii="宋体" w:hAnsi="宋体" w:cs="宋体"/>
                <w:szCs w:val="21"/>
                <w:lang w:val="en-US" w:eastAsia="zh-CN"/>
              </w:rPr>
              <w:t>Y</w:t>
            </w:r>
          </w:p>
        </w:tc>
      </w:tr>
    </w:tbl>
    <w:p/>
    <w:p>
      <w:pPr>
        <w:pStyle w:val="7"/>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0" w:usb3="00000000" w:csb0="00100000" w:csb1="00000000"/>
  </w:font>
  <w:font w:name="隶书">
    <w:panose1 w:val="02010509060101010101"/>
    <w:charset w:val="86"/>
    <w:family w:val="modern"/>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12</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0" t="0" r="9525" b="9525"/>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8" o:spid="_x0000_s4098"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8"/>
      <w:pBdr>
        <w:bottom w:val="none" w:color="auto" w:sz="0" w:space="0"/>
      </w:pBdr>
      <w:spacing w:line="320" w:lineRule="exact"/>
      <w:ind w:firstLine="756" w:firstLineChars="400"/>
      <w:jc w:val="left"/>
    </w:pPr>
    <w:r>
      <w:rPr>
        <w:rStyle w:val="15"/>
        <w:rFonts w:hint="default"/>
        <w:w w:val="90"/>
      </w:rPr>
      <w:t>Beijing International Standard united Certification Co.,Ltd.</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2F6E25"/>
    <w:multiLevelType w:val="singleLevel"/>
    <w:tmpl w:val="0D2F6E25"/>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JhMzVmMjRhOTI3NTFjNmRlYmM5YzA2NWZhNjBiZTEifQ=="/>
  </w:docVars>
  <w:rsids>
    <w:rsidRoot w:val="009973B4"/>
    <w:rsid w:val="000237F6"/>
    <w:rsid w:val="0003373A"/>
    <w:rsid w:val="000C6DD5"/>
    <w:rsid w:val="00191322"/>
    <w:rsid w:val="001A2D7F"/>
    <w:rsid w:val="001C5D0F"/>
    <w:rsid w:val="00337922"/>
    <w:rsid w:val="00340867"/>
    <w:rsid w:val="00380837"/>
    <w:rsid w:val="003A198A"/>
    <w:rsid w:val="00410914"/>
    <w:rsid w:val="00536930"/>
    <w:rsid w:val="00545695"/>
    <w:rsid w:val="005524D9"/>
    <w:rsid w:val="00564E53"/>
    <w:rsid w:val="00644FE2"/>
    <w:rsid w:val="0067640C"/>
    <w:rsid w:val="006E678B"/>
    <w:rsid w:val="007757F3"/>
    <w:rsid w:val="007E6AEB"/>
    <w:rsid w:val="008973EE"/>
    <w:rsid w:val="00971600"/>
    <w:rsid w:val="009973B4"/>
    <w:rsid w:val="009A2DE9"/>
    <w:rsid w:val="009C28C1"/>
    <w:rsid w:val="009F7EED"/>
    <w:rsid w:val="00AF0AAB"/>
    <w:rsid w:val="00BF597E"/>
    <w:rsid w:val="00C51A36"/>
    <w:rsid w:val="00C55228"/>
    <w:rsid w:val="00CE315A"/>
    <w:rsid w:val="00D06F59"/>
    <w:rsid w:val="00D8388C"/>
    <w:rsid w:val="00EB0164"/>
    <w:rsid w:val="00ED0F62"/>
    <w:rsid w:val="00FC354E"/>
    <w:rsid w:val="01486283"/>
    <w:rsid w:val="021416D8"/>
    <w:rsid w:val="03DC0FCC"/>
    <w:rsid w:val="04343D46"/>
    <w:rsid w:val="044D4B75"/>
    <w:rsid w:val="045B56B3"/>
    <w:rsid w:val="04BA6B7A"/>
    <w:rsid w:val="05CD7495"/>
    <w:rsid w:val="06433CF5"/>
    <w:rsid w:val="071800C4"/>
    <w:rsid w:val="083C5F43"/>
    <w:rsid w:val="08537734"/>
    <w:rsid w:val="08815A9C"/>
    <w:rsid w:val="088F37C7"/>
    <w:rsid w:val="08A81132"/>
    <w:rsid w:val="092B6B72"/>
    <w:rsid w:val="09525E59"/>
    <w:rsid w:val="0A2A7030"/>
    <w:rsid w:val="0AF255BC"/>
    <w:rsid w:val="0BEC1E27"/>
    <w:rsid w:val="0D3A6D3B"/>
    <w:rsid w:val="0D5A43A4"/>
    <w:rsid w:val="0D9D1D5C"/>
    <w:rsid w:val="0E7804B4"/>
    <w:rsid w:val="0E897CBB"/>
    <w:rsid w:val="0EC76BFE"/>
    <w:rsid w:val="0F162D0F"/>
    <w:rsid w:val="108219C2"/>
    <w:rsid w:val="10BD58B0"/>
    <w:rsid w:val="10CC02BD"/>
    <w:rsid w:val="13675A6C"/>
    <w:rsid w:val="13EF2575"/>
    <w:rsid w:val="1493723D"/>
    <w:rsid w:val="156E2556"/>
    <w:rsid w:val="157849C1"/>
    <w:rsid w:val="15AD0276"/>
    <w:rsid w:val="15BB5BFB"/>
    <w:rsid w:val="16D74611"/>
    <w:rsid w:val="17A24658"/>
    <w:rsid w:val="17E90890"/>
    <w:rsid w:val="186E7010"/>
    <w:rsid w:val="18833F23"/>
    <w:rsid w:val="19006116"/>
    <w:rsid w:val="192A3AB8"/>
    <w:rsid w:val="19921EE7"/>
    <w:rsid w:val="19E43C24"/>
    <w:rsid w:val="1A2C47DF"/>
    <w:rsid w:val="1A5805CF"/>
    <w:rsid w:val="1B846EE2"/>
    <w:rsid w:val="1BF467A1"/>
    <w:rsid w:val="1C701804"/>
    <w:rsid w:val="1CAE3BF5"/>
    <w:rsid w:val="1CB93E63"/>
    <w:rsid w:val="1D224A40"/>
    <w:rsid w:val="1D553A9B"/>
    <w:rsid w:val="1D557804"/>
    <w:rsid w:val="1D680315"/>
    <w:rsid w:val="1DA96624"/>
    <w:rsid w:val="1E030800"/>
    <w:rsid w:val="1E4A1DDF"/>
    <w:rsid w:val="1EA12B27"/>
    <w:rsid w:val="1EBF7DFB"/>
    <w:rsid w:val="1F517785"/>
    <w:rsid w:val="1FCB2501"/>
    <w:rsid w:val="1FD6378B"/>
    <w:rsid w:val="2098573E"/>
    <w:rsid w:val="20DA078C"/>
    <w:rsid w:val="21D85A19"/>
    <w:rsid w:val="235E3FCA"/>
    <w:rsid w:val="23C261C8"/>
    <w:rsid w:val="246D2075"/>
    <w:rsid w:val="249D1B51"/>
    <w:rsid w:val="258C1377"/>
    <w:rsid w:val="25B63D74"/>
    <w:rsid w:val="26EF525E"/>
    <w:rsid w:val="272F0E48"/>
    <w:rsid w:val="27B32443"/>
    <w:rsid w:val="27F35084"/>
    <w:rsid w:val="28191FAD"/>
    <w:rsid w:val="28D83944"/>
    <w:rsid w:val="28FE2F29"/>
    <w:rsid w:val="2AC46F78"/>
    <w:rsid w:val="2AF844C7"/>
    <w:rsid w:val="2B2319C0"/>
    <w:rsid w:val="2C3A2852"/>
    <w:rsid w:val="2D3D1534"/>
    <w:rsid w:val="2D546CAF"/>
    <w:rsid w:val="2D5E512C"/>
    <w:rsid w:val="2DA74856"/>
    <w:rsid w:val="2E5E2D23"/>
    <w:rsid w:val="2F5C7822"/>
    <w:rsid w:val="2FE52113"/>
    <w:rsid w:val="308A61A3"/>
    <w:rsid w:val="31631119"/>
    <w:rsid w:val="330904BA"/>
    <w:rsid w:val="345F4D69"/>
    <w:rsid w:val="34824EE6"/>
    <w:rsid w:val="34B30427"/>
    <w:rsid w:val="35EB5546"/>
    <w:rsid w:val="379B573F"/>
    <w:rsid w:val="37A51D10"/>
    <w:rsid w:val="38337513"/>
    <w:rsid w:val="3886580A"/>
    <w:rsid w:val="38E16034"/>
    <w:rsid w:val="39262192"/>
    <w:rsid w:val="399F0E61"/>
    <w:rsid w:val="39B0398A"/>
    <w:rsid w:val="3A135DBE"/>
    <w:rsid w:val="3B115DC4"/>
    <w:rsid w:val="3B227900"/>
    <w:rsid w:val="3DB575F2"/>
    <w:rsid w:val="3FE4412B"/>
    <w:rsid w:val="40134513"/>
    <w:rsid w:val="40C4529F"/>
    <w:rsid w:val="41BF7F6C"/>
    <w:rsid w:val="41D55B17"/>
    <w:rsid w:val="424B7984"/>
    <w:rsid w:val="43613655"/>
    <w:rsid w:val="45256947"/>
    <w:rsid w:val="454511DF"/>
    <w:rsid w:val="455079AF"/>
    <w:rsid w:val="458C0DD7"/>
    <w:rsid w:val="462A2B57"/>
    <w:rsid w:val="46C6402F"/>
    <w:rsid w:val="46FC186C"/>
    <w:rsid w:val="48E731AA"/>
    <w:rsid w:val="49046B1C"/>
    <w:rsid w:val="4AF12E50"/>
    <w:rsid w:val="4B8F4629"/>
    <w:rsid w:val="4C535489"/>
    <w:rsid w:val="4D034732"/>
    <w:rsid w:val="4D226AAC"/>
    <w:rsid w:val="4DA45115"/>
    <w:rsid w:val="4EA743E6"/>
    <w:rsid w:val="4FE319FB"/>
    <w:rsid w:val="505E674E"/>
    <w:rsid w:val="50D81641"/>
    <w:rsid w:val="50DE4DBD"/>
    <w:rsid w:val="51C3292E"/>
    <w:rsid w:val="51F65C49"/>
    <w:rsid w:val="52475868"/>
    <w:rsid w:val="52743C4C"/>
    <w:rsid w:val="52A87672"/>
    <w:rsid w:val="52EA70C8"/>
    <w:rsid w:val="52F26A7F"/>
    <w:rsid w:val="54CA19B0"/>
    <w:rsid w:val="554E28FE"/>
    <w:rsid w:val="566C2870"/>
    <w:rsid w:val="56FF2E93"/>
    <w:rsid w:val="57B57DBB"/>
    <w:rsid w:val="58DF190E"/>
    <w:rsid w:val="58F13324"/>
    <w:rsid w:val="59326E77"/>
    <w:rsid w:val="59441620"/>
    <w:rsid w:val="5B8E2D5D"/>
    <w:rsid w:val="5C0430D5"/>
    <w:rsid w:val="5C7A0E05"/>
    <w:rsid w:val="5CD91574"/>
    <w:rsid w:val="5D0E28AF"/>
    <w:rsid w:val="5E122349"/>
    <w:rsid w:val="5EA12B9A"/>
    <w:rsid w:val="5FD0322B"/>
    <w:rsid w:val="5FDF5FA0"/>
    <w:rsid w:val="60C2565D"/>
    <w:rsid w:val="61495338"/>
    <w:rsid w:val="61A11EA0"/>
    <w:rsid w:val="62CB5E8E"/>
    <w:rsid w:val="62EF6D0F"/>
    <w:rsid w:val="62F25759"/>
    <w:rsid w:val="630E2DDB"/>
    <w:rsid w:val="63511FA7"/>
    <w:rsid w:val="63663611"/>
    <w:rsid w:val="645158D0"/>
    <w:rsid w:val="6496711E"/>
    <w:rsid w:val="64B47601"/>
    <w:rsid w:val="64B52C73"/>
    <w:rsid w:val="64C75CF6"/>
    <w:rsid w:val="64E67A77"/>
    <w:rsid w:val="65631D09"/>
    <w:rsid w:val="65F3314E"/>
    <w:rsid w:val="6728581E"/>
    <w:rsid w:val="674B7AEA"/>
    <w:rsid w:val="67A07670"/>
    <w:rsid w:val="67B42CBD"/>
    <w:rsid w:val="68056E47"/>
    <w:rsid w:val="68194C3B"/>
    <w:rsid w:val="69372D96"/>
    <w:rsid w:val="69C55CFF"/>
    <w:rsid w:val="6A12542A"/>
    <w:rsid w:val="6B0274C2"/>
    <w:rsid w:val="6B59096C"/>
    <w:rsid w:val="6C4C3A45"/>
    <w:rsid w:val="6E311877"/>
    <w:rsid w:val="6E336B29"/>
    <w:rsid w:val="6EA2154F"/>
    <w:rsid w:val="6ED45DD7"/>
    <w:rsid w:val="6ED464FA"/>
    <w:rsid w:val="6F4021E5"/>
    <w:rsid w:val="6FD51D0A"/>
    <w:rsid w:val="70425E72"/>
    <w:rsid w:val="70E2745F"/>
    <w:rsid w:val="7111286E"/>
    <w:rsid w:val="713E1B08"/>
    <w:rsid w:val="71701991"/>
    <w:rsid w:val="71A150C1"/>
    <w:rsid w:val="72340CB9"/>
    <w:rsid w:val="7273680D"/>
    <w:rsid w:val="72DE46DF"/>
    <w:rsid w:val="72F76EC7"/>
    <w:rsid w:val="730846B2"/>
    <w:rsid w:val="740860A1"/>
    <w:rsid w:val="7480693E"/>
    <w:rsid w:val="749004D4"/>
    <w:rsid w:val="74983E64"/>
    <w:rsid w:val="761A29D2"/>
    <w:rsid w:val="77107979"/>
    <w:rsid w:val="77144069"/>
    <w:rsid w:val="780B6495"/>
    <w:rsid w:val="78864B48"/>
    <w:rsid w:val="796555C7"/>
    <w:rsid w:val="7A8D6040"/>
    <w:rsid w:val="7BDD4178"/>
    <w:rsid w:val="7C5A28BF"/>
    <w:rsid w:val="7E42085A"/>
    <w:rsid w:val="7F4F2D49"/>
    <w:rsid w:val="7F542F90"/>
    <w:rsid w:val="7FC01F0E"/>
    <w:rsid w:val="7FD919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line="420" w:lineRule="exact"/>
    </w:pPr>
    <w:rPr>
      <w:sz w:val="24"/>
    </w:rPr>
  </w:style>
  <w:style w:type="paragraph" w:styleId="4">
    <w:name w:val="Normal Indent"/>
    <w:basedOn w:val="1"/>
    <w:qFormat/>
    <w:uiPriority w:val="0"/>
    <w:pPr>
      <w:adjustRightInd w:val="0"/>
      <w:spacing w:line="360" w:lineRule="atLeast"/>
      <w:ind w:left="480"/>
      <w:textAlignment w:val="baseline"/>
    </w:pPr>
    <w:rPr>
      <w:kern w:val="0"/>
    </w:rPr>
  </w:style>
  <w:style w:type="paragraph" w:styleId="5">
    <w:name w:val="Body Text Indent"/>
    <w:basedOn w:val="1"/>
    <w:qFormat/>
    <w:uiPriority w:val="0"/>
    <w:pPr>
      <w:ind w:firstLine="480" w:firstLineChars="200"/>
    </w:pPr>
    <w:rPr>
      <w:sz w:val="24"/>
    </w:rPr>
  </w:style>
  <w:style w:type="paragraph" w:styleId="6">
    <w:name w:val="Balloon Text"/>
    <w:basedOn w:val="1"/>
    <w:link w:val="14"/>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1">
    <w:name w:val="表格文字"/>
    <w:basedOn w:val="1"/>
    <w:qFormat/>
    <w:uiPriority w:val="0"/>
    <w:pPr>
      <w:spacing w:before="25" w:after="25"/>
    </w:pPr>
    <w:rPr>
      <w:bCs/>
      <w:spacing w:val="10"/>
    </w:rPr>
  </w:style>
  <w:style w:type="character" w:customStyle="1" w:styleId="12">
    <w:name w:val="页眉 Char"/>
    <w:basedOn w:val="10"/>
    <w:link w:val="8"/>
    <w:qFormat/>
    <w:uiPriority w:val="99"/>
    <w:rPr>
      <w:rFonts w:ascii="Times New Roman" w:hAnsi="Times New Roman" w:eastAsia="宋体" w:cs="Times New Roman"/>
      <w:sz w:val="18"/>
      <w:szCs w:val="18"/>
    </w:rPr>
  </w:style>
  <w:style w:type="character" w:customStyle="1" w:styleId="13">
    <w:name w:val="页脚 Char"/>
    <w:basedOn w:val="10"/>
    <w:link w:val="7"/>
    <w:qFormat/>
    <w:uiPriority w:val="99"/>
    <w:rPr>
      <w:rFonts w:ascii="Times New Roman" w:hAnsi="Times New Roman" w:eastAsia="宋体" w:cs="Times New Roman"/>
      <w:sz w:val="18"/>
      <w:szCs w:val="18"/>
    </w:rPr>
  </w:style>
  <w:style w:type="character" w:customStyle="1" w:styleId="14">
    <w:name w:val="批注框文本 Char"/>
    <w:basedOn w:val="10"/>
    <w:link w:val="6"/>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styleId="16">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1364</Words>
  <Characters>7780</Characters>
  <Lines>64</Lines>
  <Paragraphs>18</Paragraphs>
  <TotalTime>0</TotalTime>
  <ScaleCrop>false</ScaleCrop>
  <LinksUpToDate>false</LinksUpToDate>
  <CharactersWithSpaces>9126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郭力</cp:lastModifiedBy>
  <dcterms:modified xsi:type="dcterms:W3CDTF">2023-02-10T01:55:14Z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E88C043B204042A4B5F008410DF5F5DD</vt:lpwstr>
  </property>
</Properties>
</file>