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0130-2023-Q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唐山市丰润区山春工贸有限公司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pPr>
    </w:p>
    <w:p>
      <w:pPr>
        <w:pStyle w:val="11"/>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唐山市丰润区山春工贸有限公司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唐山市丰润区林荫路223号</w:t>
            </w:r>
            <w:bookmarkEnd w:id="6"/>
          </w:p>
        </w:tc>
        <w:tc>
          <w:tcPr>
            <w:tcW w:w="1242" w:type="dxa"/>
            <w:vMerge w:val="restart"/>
            <w:vAlign w:val="center"/>
          </w:tcPr>
          <w:p>
            <w:r>
              <w:rPr>
                <w:rFonts w:hint="eastAsia"/>
              </w:rPr>
              <w:t>邮编</w:t>
            </w:r>
          </w:p>
        </w:tc>
        <w:tc>
          <w:tcPr>
            <w:tcW w:w="1771" w:type="dxa"/>
          </w:tcPr>
          <w:p>
            <w:bookmarkStart w:id="7" w:name="注册邮编"/>
            <w:r>
              <w:t>063030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唐山市丰润区林荫路223号</w:t>
            </w:r>
            <w:bookmarkEnd w:id="8"/>
          </w:p>
        </w:tc>
        <w:tc>
          <w:tcPr>
            <w:tcW w:w="1242" w:type="dxa"/>
            <w:vMerge w:val="continue"/>
            <w:vAlign w:val="center"/>
          </w:tcPr>
          <w:p/>
        </w:tc>
        <w:tc>
          <w:tcPr>
            <w:tcW w:w="1771" w:type="dxa"/>
          </w:tcPr>
          <w:p>
            <w:bookmarkStart w:id="9" w:name="办公邮编"/>
            <w:r>
              <w:t>063030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张志敏</w:t>
            </w:r>
            <w:bookmarkEnd w:id="10"/>
          </w:p>
        </w:tc>
        <w:tc>
          <w:tcPr>
            <w:tcW w:w="1313" w:type="dxa"/>
            <w:vAlign w:val="center"/>
          </w:tcPr>
          <w:p>
            <w:r>
              <w:rPr>
                <w:rFonts w:hint="eastAsia"/>
              </w:rPr>
              <w:t>电话.</w:t>
            </w:r>
          </w:p>
        </w:tc>
        <w:tc>
          <w:tcPr>
            <w:tcW w:w="2180" w:type="dxa"/>
            <w:vAlign w:val="center"/>
          </w:tcPr>
          <w:p>
            <w:bookmarkStart w:id="11" w:name="联系人电话"/>
            <w:r>
              <w:t>0315-3225061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张志敏</w:t>
            </w:r>
            <w:bookmarkEnd w:id="13"/>
          </w:p>
        </w:tc>
        <w:tc>
          <w:tcPr>
            <w:tcW w:w="1313" w:type="dxa"/>
            <w:vAlign w:val="center"/>
          </w:tcPr>
          <w:p>
            <w:r>
              <w:rPr>
                <w:rFonts w:hint="eastAsia"/>
              </w:rPr>
              <w:t>管理者代表</w:t>
            </w:r>
          </w:p>
        </w:tc>
        <w:tc>
          <w:tcPr>
            <w:tcW w:w="2180" w:type="dxa"/>
          </w:tcPr>
          <w:p>
            <w:bookmarkStart w:id="14" w:name="管理者代表"/>
            <w:r>
              <w:t>张志敏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1"/>
                <w:szCs w:val="21"/>
              </w:rPr>
              <w:t>配料—搅拌混合—加热挤出—压延覆膜—（裁剪）—成品</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2023年02月09日 上午至2023年02月09日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0"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en-US"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唐山市丰润区林荫路223号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机车车辆配件（隔音垫）的加工</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14.01.02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唐山市丰润区山春工贸有限公司</w:t>
            </w:r>
          </w:p>
          <w:p>
            <w:pPr>
              <w:rPr>
                <w:lang w:val="de-DE" w:eastAsia="ja-JP"/>
              </w:rPr>
            </w:pPr>
            <w:r>
              <w:rPr>
                <w:rFonts w:hint="eastAsia"/>
                <w:lang w:val="de-DE" w:eastAsia="ja-JP"/>
              </w:rPr>
              <w:t>唐山市丰润区林荫路223号</w:t>
            </w:r>
          </w:p>
        </w:tc>
        <w:tc>
          <w:tcPr>
            <w:tcW w:w="2267" w:type="dxa"/>
          </w:tcPr>
          <w:p>
            <w:pPr>
              <w:rPr>
                <w:lang w:val="de-DE" w:eastAsia="ja-JP"/>
              </w:rPr>
            </w:pPr>
            <w:r>
              <w:rPr>
                <w:rFonts w:hint="eastAsia"/>
                <w:lang w:val="de-DE" w:eastAsia="ja-JP"/>
              </w:rPr>
              <w:t>唐山市丰润区林荫路223号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机车车辆配件（隔音垫）的加工</w:t>
            </w:r>
          </w:p>
        </w:tc>
        <w:tc>
          <w:tcPr>
            <w:tcW w:w="669" w:type="dxa"/>
            <w:vAlign w:val="center"/>
          </w:tcPr>
          <w:p>
            <w:pPr>
              <w:rPr>
                <w:rFonts w:hint="default" w:eastAsia="宋体"/>
                <w:lang w:val="en-US" w:eastAsia="zh-CN"/>
              </w:rPr>
            </w:pPr>
            <w:r>
              <w:rPr>
                <w:rFonts w:hint="eastAsia"/>
              </w:rPr>
              <w:t>ISO9001</w:t>
            </w:r>
            <w:r>
              <w:rPr>
                <w:rFonts w:hint="eastAsia"/>
                <w:lang w:val="en-US" w:eastAsia="zh-CN"/>
              </w:rPr>
              <w:t>:2015</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66750" cy="266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66750" cy="2667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ascii="宋体" w:hAnsi="宋体"/>
                <w:b/>
                <w:sz w:val="28"/>
                <w:szCs w:val="28"/>
              </w:rPr>
              <w:t>严格</w:t>
            </w:r>
            <w:r>
              <w:rPr>
                <w:rFonts w:hint="eastAsia" w:ascii="宋体" w:hAnsi="宋体"/>
                <w:b/>
                <w:sz w:val="28"/>
                <w:szCs w:val="28"/>
              </w:rPr>
              <w:t>管</w:t>
            </w:r>
            <w:r>
              <w:rPr>
                <w:rFonts w:ascii="宋体" w:hAnsi="宋体"/>
                <w:b/>
                <w:sz w:val="28"/>
                <w:szCs w:val="28"/>
              </w:rPr>
              <w:t>理、不断创新、持续改善、用户满意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b/>
                    </w:rPr>
                  </w:pPr>
                  <w:r>
                    <w:rPr>
                      <w:rFonts w:hint="eastAsia"/>
                      <w:b/>
                    </w:rPr>
                    <w:t>风险：</w:t>
                  </w:r>
                  <w:r>
                    <w:rPr>
                      <w:rFonts w:hint="eastAsia"/>
                    </w:rPr>
                    <w:t>原材料市场不稳定，希望签订的年度合同和保底价格，带来的采购和资金风险</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原材料可能会降低</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对公司影响较大的大宗原材料做好订单采购计划</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rPr>
                  </w:pPr>
                  <w:r>
                    <w:rPr>
                      <w:rFonts w:hint="eastAsia"/>
                      <w:b/>
                    </w:rPr>
                    <w:t>风险：</w:t>
                  </w:r>
                  <w:r>
                    <w:rPr>
                      <w:rFonts w:hint="eastAsia"/>
                    </w:rPr>
                    <w:t>客户对产品质量标准提高，以及对供应周期和售后服务的期望值提升，给公司生产、质量和售后管理提出新的要求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eastAsia="宋体"/>
                      <w:lang w:eastAsia="zh-CN"/>
                    </w:rPr>
                  </w:pPr>
                  <w:r>
                    <w:rPr>
                      <w:rFonts w:hint="eastAsia"/>
                    </w:rPr>
                    <w:t>1.供销部加强与客户进行质量标准制定的沟通，统一双方的标准和检测方法</w:t>
                  </w:r>
                  <w:r>
                    <w:rPr>
                      <w:rFonts w:hint="eastAsia"/>
                      <w:lang w:eastAsia="zh-CN"/>
                    </w:rPr>
                    <w:t>。</w:t>
                  </w:r>
                </w:p>
                <w:p>
                  <w:pPr>
                    <w:pStyle w:val="11"/>
                    <w:rPr>
                      <w:rFonts w:hint="eastAsia" w:eastAsia="宋体"/>
                      <w:lang w:eastAsia="zh-CN"/>
                    </w:rPr>
                  </w:pPr>
                  <w:r>
                    <w:rPr>
                      <w:rFonts w:hint="eastAsia"/>
                    </w:rPr>
                    <w:t>2.生产部门做好生产计划的安排，保证生产计划的执行</w:t>
                  </w:r>
                  <w:r>
                    <w:rPr>
                      <w:rFonts w:hint="eastAsia"/>
                      <w:lang w:eastAsia="zh-CN"/>
                    </w:rPr>
                    <w:t>。</w:t>
                  </w:r>
                </w:p>
                <w:p>
                  <w:pPr>
                    <w:pStyle w:val="11"/>
                    <w:rPr>
                      <w:rFonts w:hint="eastAsia" w:ascii="Times New Roman" w:hAnsi="Times New Roman" w:eastAsia="宋体" w:cs="Times New Roman"/>
                      <w:bCs/>
                      <w:spacing w:val="10"/>
                      <w:kern w:val="2"/>
                      <w:sz w:val="21"/>
                      <w:szCs w:val="24"/>
                      <w:lang w:val="en-US" w:eastAsia="zh-CN" w:bidi="ar-SA"/>
                    </w:rPr>
                  </w:pPr>
                  <w:r>
                    <w:rPr>
                      <w:rFonts w:hint="eastAsia"/>
                    </w:rPr>
                    <w:t>3.供销部加大客户交流沟通，及时处理客户的需求和意见</w:t>
                  </w:r>
                  <w:r>
                    <w:rPr>
                      <w:rFonts w:hint="eastAsia"/>
                      <w:lang w:eastAsia="zh-CN"/>
                    </w:rPr>
                    <w:t>。</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rPr>
                  </w:pPr>
                  <w:r>
                    <w:rPr>
                      <w:rFonts w:hint="eastAsia"/>
                      <w:b/>
                    </w:rPr>
                    <w:t>风险：</w:t>
                  </w:r>
                  <w:r>
                    <w:rPr>
                      <w:rFonts w:hint="eastAsia"/>
                    </w:rPr>
                    <w:t>公司目前主要销售区域习惯性的消费固定的产品，同时顾客习惯从定点供应商采购，新产品新客户开拓难度较大。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公司目前主要产品客户满意度较高，具有一定的竞争优势。</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b w:val="0"/>
                      <w:bCs/>
                      <w:color w:val="000000"/>
                      <w:kern w:val="2"/>
                      <w:sz w:val="21"/>
                      <w:szCs w:val="21"/>
                      <w:lang w:val="en-US" w:eastAsia="zh-CN" w:bidi="ar-SA"/>
                    </w:rPr>
                  </w:pPr>
                  <w:r>
                    <w:rPr>
                      <w:rFonts w:hint="eastAsia" w:ascii="宋体" w:hAnsi="宋体"/>
                      <w:b w:val="0"/>
                      <w:bCs/>
                      <w:szCs w:val="21"/>
                    </w:rPr>
                    <w:t>产品交付合格率</w:t>
                  </w:r>
                  <w:r>
                    <w:rPr>
                      <w:rFonts w:hint="eastAsia"/>
                      <w:b w:val="0"/>
                      <w:bCs/>
                      <w:color w:val="000000"/>
                      <w:szCs w:val="18"/>
                    </w:rPr>
                    <w:t>≥</w:t>
                  </w:r>
                  <w:r>
                    <w:rPr>
                      <w:rFonts w:hint="eastAsia" w:ascii="宋体" w:hAnsi="宋体"/>
                      <w:b w:val="0"/>
                      <w:bCs/>
                      <w:szCs w:val="21"/>
                    </w:rPr>
                    <w:t>99%</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GB" w:eastAsia="zh-CN" w:bidi="ar-SA"/>
                    </w:rPr>
                  </w:pPr>
                  <w:r>
                    <w:rPr>
                      <w:rFonts w:hint="eastAsia" w:ascii="宋体" w:hAnsi="宋体" w:cs="宋体"/>
                      <w:sz w:val="18"/>
                      <w:szCs w:val="18"/>
                    </w:rPr>
                    <w:t>交验合格数</w:t>
                  </w:r>
                  <w:r>
                    <w:rPr>
                      <w:rFonts w:ascii="宋体" w:hAnsi="宋体" w:cs="宋体"/>
                      <w:sz w:val="18"/>
                      <w:szCs w:val="18"/>
                    </w:rPr>
                    <w:t>/</w:t>
                  </w:r>
                  <w:r>
                    <w:rPr>
                      <w:rFonts w:hint="eastAsia" w:ascii="宋体" w:hAnsi="宋体" w:cs="宋体"/>
                      <w:sz w:val="18"/>
                      <w:szCs w:val="18"/>
                    </w:rPr>
                    <w:t>交验总数×</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1"/>
                      <w:lang w:val="en-GB" w:eastAsia="zh-CN" w:bidi="ar-SA"/>
                    </w:rPr>
                  </w:pPr>
                  <w:r>
                    <w:rPr>
                      <w:rFonts w:hint="eastAsia"/>
                      <w:sz w:val="21"/>
                      <w:szCs w:val="21"/>
                      <w:lang w:val="en-US" w:eastAsia="zh-CN"/>
                    </w:rPr>
                    <w:t>生产技术部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GB" w:eastAsia="zh-CN" w:bidi="ar-SA"/>
                    </w:rPr>
                  </w:pPr>
                  <w:r>
                    <w:rPr>
                      <w:rFonts w:hint="eastAsia"/>
                      <w:color w:val="000000"/>
                      <w:szCs w:val="18"/>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b w:val="0"/>
                      <w:bCs/>
                      <w:color w:val="000000"/>
                      <w:kern w:val="2"/>
                      <w:sz w:val="21"/>
                      <w:szCs w:val="18"/>
                      <w:lang w:val="en-US" w:eastAsia="zh-CN" w:bidi="ar-SA"/>
                    </w:rPr>
                  </w:pPr>
                  <w:r>
                    <w:rPr>
                      <w:rFonts w:hint="eastAsia"/>
                      <w:b w:val="0"/>
                      <w:bCs/>
                      <w:color w:val="000000"/>
                      <w:szCs w:val="18"/>
                    </w:rPr>
                    <w:t>顾客满意度</w:t>
                  </w:r>
                  <w:r>
                    <w:rPr>
                      <w:rFonts w:hint="eastAsia"/>
                      <w:b w:val="0"/>
                      <w:bCs/>
                      <w:color w:val="000000"/>
                      <w:szCs w:val="18"/>
                    </w:rPr>
                    <w:tab/>
                  </w:r>
                  <w:r>
                    <w:rPr>
                      <w:rFonts w:hint="eastAsia"/>
                      <w:b w:val="0"/>
                      <w:bCs/>
                      <w:color w:val="000000"/>
                      <w:szCs w:val="18"/>
                    </w:rPr>
                    <w:t>≥9</w:t>
                  </w:r>
                  <w:r>
                    <w:rPr>
                      <w:rFonts w:hint="eastAsia"/>
                      <w:b w:val="0"/>
                      <w:bCs/>
                      <w:color w:val="000000"/>
                      <w:szCs w:val="18"/>
                      <w:lang w:val="en-US" w:eastAsia="zh-CN"/>
                    </w:rPr>
                    <w:t>5</w:t>
                  </w:r>
                  <w:r>
                    <w:rPr>
                      <w:rFonts w:hint="eastAsia"/>
                      <w:b w:val="0"/>
                      <w:bCs/>
                      <w:color w:val="000000"/>
                      <w:szCs w:val="18"/>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ascii="宋体" w:hAnsi="宋体"/>
                      <w:szCs w:val="21"/>
                    </w:rPr>
                    <w:t>满意度总得分/调查顾客数</w:t>
                  </w:r>
                  <w:r>
                    <w:rPr>
                      <w:rFonts w:hint="eastAsia" w:ascii="宋体" w:hAnsi="宋体" w:cs="宋体"/>
                      <w:sz w:val="18"/>
                      <w:szCs w:val="18"/>
                    </w:rPr>
                    <w:t>×</w:t>
                  </w:r>
                  <w:r>
                    <w:rPr>
                      <w:rFonts w:hint="eastAsia" w:ascii="宋体" w:hAnsi="宋体"/>
                      <w:szCs w:val="21"/>
                    </w:rPr>
                    <w:t>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供销部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color w:val="000000"/>
                      <w:szCs w:val="18"/>
                    </w:rPr>
                    <w:t>9</w:t>
                  </w:r>
                  <w:r>
                    <w:rPr>
                      <w:rFonts w:hint="eastAsia"/>
                      <w:color w:val="000000"/>
                      <w:szCs w:val="18"/>
                      <w:lang w:val="en-US" w:eastAsia="zh-CN"/>
                    </w:rPr>
                    <w:t>8</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1600</w:t>
            </w:r>
            <w:r>
              <w:rPr>
                <w:rFonts w:hint="eastAsia"/>
              </w:rPr>
              <w:t>平方米；生产车间</w:t>
            </w:r>
            <w:r>
              <w:rPr>
                <w:rFonts w:hint="eastAsia"/>
                <w:lang w:val="en-US" w:eastAsia="zh-CN"/>
              </w:rPr>
              <w:t>1</w:t>
            </w:r>
            <w:r>
              <w:rPr>
                <w:rFonts w:hint="eastAsia"/>
              </w:rPr>
              <w:t>个；库房个；实验室个；</w:t>
            </w:r>
          </w:p>
          <w:p>
            <w:pPr>
              <w:widowControl/>
              <w:spacing w:before="40"/>
              <w:jc w:val="left"/>
              <w:rPr>
                <w:color w:val="000000"/>
              </w:rPr>
            </w:pPr>
            <w:r>
              <w:rPr>
                <w:rFonts w:hint="eastAsia"/>
              </w:rPr>
              <w:t>主要生产设备有：</w:t>
            </w:r>
            <w:r>
              <w:rPr>
                <w:rFonts w:hint="eastAsia"/>
                <w:color w:val="000000"/>
                <w:u w:val="single"/>
              </w:rPr>
              <w:t>单螺杆挤出机</w:t>
            </w:r>
            <w:r>
              <w:rPr>
                <w:rFonts w:hint="eastAsia"/>
                <w:color w:val="000000"/>
                <w:u w:val="single"/>
                <w:lang w:eastAsia="zh-CN"/>
              </w:rPr>
              <w:t>、</w:t>
            </w:r>
            <w:r>
              <w:rPr>
                <w:rFonts w:hint="eastAsia"/>
                <w:color w:val="000000"/>
                <w:u w:val="single"/>
              </w:rPr>
              <w:t>双螺杆挤出机</w:t>
            </w:r>
            <w:r>
              <w:rPr>
                <w:rFonts w:hint="eastAsia"/>
                <w:color w:val="000000"/>
                <w:u w:val="single"/>
                <w:lang w:eastAsia="zh-CN"/>
              </w:rPr>
              <w:t>、</w:t>
            </w:r>
            <w:r>
              <w:rPr>
                <w:rFonts w:hint="eastAsia"/>
                <w:color w:val="000000"/>
                <w:u w:val="single"/>
              </w:rPr>
              <w:t>压延机</w:t>
            </w:r>
            <w:r>
              <w:rPr>
                <w:rFonts w:hint="eastAsia"/>
                <w:color w:val="000000"/>
                <w:u w:val="single"/>
                <w:lang w:eastAsia="zh-CN"/>
              </w:rPr>
              <w:t>、</w:t>
            </w:r>
            <w:r>
              <w:rPr>
                <w:rFonts w:hint="eastAsia"/>
                <w:color w:val="000000"/>
                <w:u w:val="single"/>
              </w:rPr>
              <w:t>裁剪机</w:t>
            </w:r>
            <w:r>
              <w:rPr>
                <w:rFonts w:hint="eastAsia"/>
                <w:color w:val="000000"/>
                <w:u w:val="single"/>
                <w:lang w:eastAsia="zh-CN"/>
              </w:rPr>
              <w:t>、</w:t>
            </w:r>
            <w:r>
              <w:rPr>
                <w:rFonts w:hint="eastAsia"/>
                <w:color w:val="000000"/>
                <w:u w:val="single"/>
              </w:rPr>
              <w:t>打包机</w:t>
            </w:r>
            <w:r>
              <w:rPr>
                <w:rFonts w:hint="eastAsia"/>
                <w:color w:val="000000"/>
                <w:u w:val="single"/>
                <w:lang w:eastAsia="zh-CN"/>
              </w:rPr>
              <w:t>、</w:t>
            </w:r>
            <w:r>
              <w:rPr>
                <w:rFonts w:hint="eastAsia"/>
                <w:color w:val="000000"/>
                <w:u w:val="single"/>
              </w:rPr>
              <w:t>破碎机</w:t>
            </w:r>
            <w:r>
              <w:rPr>
                <w:rFonts w:hint="eastAsia"/>
                <w:color w:val="000000"/>
                <w:u w:val="single"/>
                <w:lang w:eastAsia="zh-CN"/>
              </w:rPr>
              <w:t>、</w:t>
            </w:r>
            <w:r>
              <w:rPr>
                <w:rFonts w:hint="eastAsia"/>
                <w:color w:val="000000"/>
                <w:u w:val="single"/>
              </w:rPr>
              <w:t>混合机</w:t>
            </w:r>
          </w:p>
          <w:p>
            <w:pPr>
              <w:shd w:val="clear" w:color="auto" w:fill="C7DAF1" w:themeFill="text2" w:themeFillTint="32"/>
              <w:rPr>
                <w:u w:val="single"/>
              </w:rPr>
            </w:pPr>
            <w:r>
              <w:rPr>
                <w:rFonts w:hint="eastAsia"/>
                <w:u w:val="single"/>
              </w:rPr>
              <w:t>（列举2~4种）</w:t>
            </w:r>
          </w:p>
          <w:p>
            <w:pPr>
              <w:shd w:val="clear" w:color="auto" w:fill="C7DAF1" w:themeFill="text2" w:themeFillTint="32"/>
              <w:rPr>
                <w:rFonts w:hint="eastAsia" w:eastAsia="宋体"/>
                <w:lang w:val="en-US" w:eastAsia="zh-CN"/>
              </w:rPr>
            </w:pPr>
            <w:r>
              <w:rPr>
                <w:rFonts w:hint="eastAsia"/>
              </w:rPr>
              <w:t>特种设备：</w:t>
            </w:r>
            <w:r>
              <w:rPr>
                <w:rFonts w:hint="eastAsia"/>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lang w:val="en-US" w:eastAsia="zh-CN"/>
              </w:rPr>
              <w:t xml:space="preserve"> </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shd w:val="clear" w:color="auto" w:fill="C7DAF1" w:themeFill="text2" w:themeFillTint="32"/>
              <w:rPr>
                <w:rFonts w:hint="eastAsia" w:eastAsia="宋体"/>
                <w:u w:val="single"/>
                <w:lang w:eastAsia="zh-CN"/>
              </w:rPr>
            </w:pPr>
            <w:r>
              <w:rPr>
                <w:rFonts w:hint="eastAsia"/>
              </w:rPr>
              <w:t>计量器具管理：</w:t>
            </w:r>
            <w:r>
              <w:rPr>
                <w:rFonts w:hint="eastAsia"/>
                <w:lang w:val="en-US" w:eastAsia="zh-CN"/>
              </w:rPr>
              <w:t>非强检计量器具</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eastAsia" w:eastAsia="宋体"/>
                <w:lang w:eastAsia="zh-CN"/>
              </w:rPr>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val="en-US" w:eastAsia="zh-CN"/>
              </w:rPr>
              <w:t xml:space="preserve"> 无</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hint="eastAsia" w:eastAsia="宋体"/>
                <w:highlight w:val="yellow"/>
                <w:lang w:eastAsia="zh-CN"/>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val="en-US" w:eastAsia="zh-CN"/>
              </w:rPr>
              <w:t xml:space="preserve"> 无</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机车车辆配件（隔音垫）的加工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配料、挤出、压延</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尺寸、硬度等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配料、挤出</w:t>
            </w:r>
            <w:r>
              <w:rPr>
                <w:rFonts w:hint="eastAsia"/>
              </w:rPr>
              <w:t>，</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lang w:val="en-US" w:eastAsia="zh-CN"/>
              </w:rPr>
              <w:t xml:space="preserve"> 无</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lang w:val="en-US" w:eastAsia="zh-CN"/>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《型式检验报告》，如：。</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hint="eastAsia" w:eastAsia="宋体"/>
                <w:lang w:eastAsia="zh-CN"/>
              </w:rPr>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lang w:val="en-US" w:eastAsia="zh-CN"/>
              </w:rPr>
              <w:t xml:space="preserve"> </w:t>
            </w:r>
            <w:r>
              <w:rPr>
                <w:rFonts w:hint="eastAsia"/>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微软雅黑"/>
          <w:lang w:val="en-US" w:eastAsia="zh-CN"/>
        </w:rPr>
      </w:pPr>
      <w:r>
        <w:rPr>
          <w:rFonts w:hint="eastAsia" w:eastAsia="微软雅黑"/>
          <w:lang w:val="en-US" w:eastAsia="zh-CN"/>
        </w:rPr>
        <w:t xml:space="preserve"> </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yZWEwNTJkZmJlNThmOGIyN2MwMTRiZTI2ODcwNWIifQ=="/>
  </w:docVars>
  <w:rsids>
    <w:rsidRoot w:val="00000000"/>
    <w:rsid w:val="6FDB4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18571</Words>
  <Characters>19239</Characters>
  <Lines>150</Lines>
  <Paragraphs>42</Paragraphs>
  <TotalTime>5</TotalTime>
  <ScaleCrop>false</ScaleCrop>
  <LinksUpToDate>false</LinksUpToDate>
  <CharactersWithSpaces>19360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2023-02-09T05:39:01Z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