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 w:val="21"/>
          <w:szCs w:val="21"/>
        </w:rPr>
        <w:t>唐山德诚机电设备有限公司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0128-2023-Q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rFonts w:asciiTheme="minorEastAsia" w:hAnsiTheme="minorEastAsia" w:eastAsiaTheme="minorEastAsia"/>
                <w:sz w:val="20"/>
              </w:rPr>
              <w:t>河北省唐山市丰润区刘庄子村南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河北省唐山市丰润区林荫路正丰国际写字楼405室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114300" distR="114300">
                  <wp:extent cx="671830" cy="271780"/>
                  <wp:effectExtent l="0" t="0" r="444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2023.2.6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13150EF"/>
    <w:rsid w:val="22DA2F55"/>
    <w:rsid w:val="376B3816"/>
    <w:rsid w:val="52B40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394</Words>
  <Characters>435</Characters>
  <Lines>3</Lines>
  <Paragraphs>1</Paragraphs>
  <TotalTime>2</TotalTime>
  <ScaleCrop>false</ScaleCrop>
  <LinksUpToDate>false</LinksUpToDate>
  <CharactersWithSpaces>477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2023-02-06T03:07:42Z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F2DF0E199C42481FB1F41B77E009F63D</vt:lpwstr>
  </property>
  <property fmtid="{D5CDD505-2E9C-101B-9397-08002B2CF9AE}" pid="4" name="KSOProductBuildVer">
    <vt:lpwstr>2052-11.1.0.13703</vt:lpwstr>
  </property>
</Properties>
</file>