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120" w:beforeLines="5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hint="eastAsia" w:ascii="宋体" w:hAnsi="宋体"/>
          <w:b/>
          <w:sz w:val="30"/>
          <w:szCs w:val="30"/>
        </w:rPr>
        <w:t>专业培训记录</w:t>
      </w:r>
    </w:p>
    <w:p>
      <w:pPr>
        <w:rPr>
          <w:b/>
          <w:sz w:val="22"/>
          <w:szCs w:val="22"/>
        </w:rPr>
      </w:pPr>
      <w:bookmarkStart w:id="1" w:name="_GoBack"/>
      <w:bookmarkEnd w:id="1"/>
      <w:r>
        <w:rPr>
          <w:rFonts w:hint="eastAsia"/>
          <w:b/>
          <w:sz w:val="22"/>
          <w:szCs w:val="22"/>
        </w:rPr>
        <w:sym w:font="Wingdings 2" w:char="0052"/>
      </w:r>
      <w:r>
        <w:rPr>
          <w:b/>
          <w:sz w:val="22"/>
          <w:szCs w:val="22"/>
        </w:rPr>
        <w:t>OHSMS</w:t>
      </w:r>
    </w:p>
    <w:tbl>
      <w:tblPr>
        <w:tblStyle w:val="6"/>
        <w:tblW w:w="1067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224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0" w:name="组织名称"/>
            <w:r>
              <w:rPr>
                <w:sz w:val="21"/>
                <w:szCs w:val="21"/>
              </w:rPr>
              <w:t>方力控股股份有限公司</w:t>
            </w:r>
            <w:bookmarkEnd w:id="0"/>
          </w:p>
        </w:tc>
        <w:tc>
          <w:tcPr>
            <w:tcW w:w="171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>
            <w:pPr>
              <w:snapToGrid w:val="0"/>
              <w:spacing w:line="280" w:lineRule="exact"/>
              <w:ind w:left="52" w:leftChars="0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 w:leftChars="0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18.01.01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7" w:hRule="atLeast"/>
          <w:jc w:val="center"/>
        </w:trPr>
        <w:tc>
          <w:tcPr>
            <w:tcW w:w="224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方小娥</w:t>
            </w:r>
          </w:p>
        </w:tc>
        <w:tc>
          <w:tcPr>
            <w:tcW w:w="12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18.01.01</w:t>
            </w: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网络会议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90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林兵</w:t>
            </w:r>
          </w:p>
        </w:tc>
        <w:tc>
          <w:tcPr>
            <w:tcW w:w="1414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 xml:space="preserve"> </w:t>
            </w:r>
          </w:p>
        </w:tc>
        <w:tc>
          <w:tcPr>
            <w:tcW w:w="128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机加工（冲压）-焊接-绕线-装配-喷漆-包装入库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</w:t>
            </w:r>
            <w:r>
              <w:rPr>
                <w:rFonts w:hint="eastAsia"/>
                <w:b/>
                <w:sz w:val="20"/>
                <w:lang w:val="en-US" w:eastAsia="zh-CN"/>
              </w:rPr>
              <w:t>和</w:t>
            </w:r>
            <w:r>
              <w:rPr>
                <w:rFonts w:hint="eastAsia"/>
                <w:b/>
                <w:sz w:val="20"/>
              </w:rPr>
              <w:t>危险源及控制措施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both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车间化学因子危害、焊接烟气、粉尘危险、噪声危害、机械伤害等；措施：喷漆车间装废气净化设备，作业人员配戴防毒面具；车间其他作业人员配戴口罩和耳塞等；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</w:t>
            </w:r>
            <w:r>
              <w:rPr>
                <w:rFonts w:hint="eastAsia"/>
                <w:b/>
                <w:sz w:val="20"/>
                <w:lang w:val="en-US" w:eastAsia="zh-CN"/>
              </w:rPr>
              <w:t>职业健康安全</w:t>
            </w:r>
            <w:r>
              <w:rPr>
                <w:rFonts w:hint="eastAsia"/>
                <w:b/>
                <w:sz w:val="20"/>
              </w:rPr>
              <w:t>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szCs w:val="22"/>
                <w:lang w:val="en-US" w:eastAsia="zh-CN"/>
              </w:rPr>
              <w:t>中华人民共和国安全生产法、劳动法、职业病防治法《</w:t>
            </w:r>
            <w:r>
              <w:rPr>
                <w:rFonts w:hint="eastAsia"/>
                <w:b/>
                <w:sz w:val="20"/>
                <w:lang w:val="en-US" w:eastAsia="zh-CN"/>
              </w:rPr>
              <w:t>用人单位职业病危害告知与警示标识管理规范》、GBZ158-2003《工作场所职业病危害警示标识》、GBZ188-2014《职业健康监护技术规范》、GBZ2.1-2019《工作场所有害因素职业接触限值 第1部分：化学有害因素》、GBZ2.2-2017《工作场所有害因素职业接触限值 第2部分：物理因素》等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/>
                <w:b/>
                <w:sz w:val="14"/>
                <w:szCs w:val="14"/>
                <w:lang w:val="en-US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需要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填表人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hint="eastAsia" w:ascii="宋体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 w:eastAsia="宋体"/>
                <w:b/>
                <w:sz w:val="20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180975</wp:posOffset>
                  </wp:positionV>
                  <wp:extent cx="817245" cy="386080"/>
                  <wp:effectExtent l="0" t="0" r="5715" b="10160"/>
                  <wp:wrapNone/>
                  <wp:docPr id="1" name="图片 1" descr="方小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方小娥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38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4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2023.1.18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both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林兵</w:t>
            </w:r>
          </w:p>
        </w:tc>
        <w:tc>
          <w:tcPr>
            <w:tcW w:w="2984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2023.1.18</w:t>
            </w:r>
          </w:p>
        </w:tc>
      </w:tr>
    </w:tbl>
    <w:p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hint="eastAsia" w:ascii="宋体"/>
          <w:b/>
          <w:spacing w:val="-6"/>
          <w:sz w:val="21"/>
          <w:szCs w:val="21"/>
        </w:rPr>
        <w:t>注：如有其他培训内容或空格不够可另加附页</w:t>
      </w: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sectPr>
      <w:headerReference r:id="rId3" w:type="default"/>
      <w:pgSz w:w="11906" w:h="16838"/>
      <w:pgMar w:top="1134" w:right="1077" w:bottom="1134" w:left="1077" w:header="561" w:footer="482" w:gutter="0"/>
      <w:cols w:space="425" w:num="1"/>
      <w:docGrid w:linePitch="326" w:charSpace="-491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945" w:firstLineChars="450"/>
      <w:jc w:val="left"/>
      <w:rPr>
        <w:rStyle w:val="11"/>
        <w:rFonts w:hint="default"/>
      </w:rPr>
    </w:pPr>
    <w:r>
      <w:rPr>
        <w:rStyle w:val="11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5"/>
      <w:pBdr>
        <w:bottom w:val="none" w:color="auto" w:sz="0" w:space="0"/>
      </w:pBdr>
      <w:spacing w:line="320" w:lineRule="exact"/>
      <w:ind w:firstLine="900" w:firstLineChars="500"/>
      <w:jc w:val="left"/>
    </w:pPr>
    <w:r>
      <w:pict>
        <v:shape id="文本框 1025" o:spid="_x0000_s2049" o:spt="202" type="#_x0000_t202" style="position:absolute;left:0pt;margin-left:379.65pt;margin-top:2.8pt;height:20.2pt;width:111.8pt;z-index:251659264;mso-width-relative:page;mso-height-relative:page;" fillcolor="#FFFFFF" filled="t" stroked="f" coordsize="21600,21600">
          <v:path/>
          <v:fill on="t" focussize="0,0"/>
          <v:stroke on="f" joinstyle="miter"/>
          <v:imagedata o:title=""/>
          <o:lock v:ext="edit"/>
          <v:textbox>
            <w:txbxContent>
              <w:p>
                <w:pPr>
                  <w:ind w:firstLine="360" w:firstLineChars="20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-II-05(05版)</w:t>
                </w:r>
              </w:p>
            </w:txbxContent>
          </v:textbox>
        </v:shape>
      </w:pict>
    </w:r>
    <w:r>
      <w:rPr>
        <w:rStyle w:val="11"/>
        <w:rFonts w:hint="default"/>
        <w:w w:val="90"/>
      </w:rPr>
      <w:t>Beijing International Standard united Certification Co.,Ltd.</w:t>
    </w:r>
  </w:p>
  <w:p>
    <w:pPr>
      <w:pStyle w:val="5"/>
    </w:pPr>
  </w:p>
  <w:p>
    <w:pPr>
      <w:tabs>
        <w:tab w:val="left" w:pos="9245"/>
      </w:tabs>
      <w:wordWrap w:val="0"/>
      <w:ind w:right="64" w:firstLine="4600" w:firstLineChars="23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docVars>
    <w:docVar w:name="commondata" w:val="eyJoZGlkIjoiM2Y0YTE0MGY2ZDNlMWRjNTY0YzZjODI1ZjhiNzdmYzQifQ=="/>
  </w:docVars>
  <w:rsids>
    <w:rsidRoot w:val="00000000"/>
    <w:rsid w:val="03A03355"/>
    <w:rsid w:val="46064391"/>
    <w:rsid w:val="4C0A4A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脚 Char"/>
    <w:link w:val="4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眉 Char"/>
    <w:link w:val="5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批注框文本 Char"/>
    <w:link w:val="3"/>
    <w:semiHidden/>
    <w:qFormat/>
    <w:uiPriority w:val="99"/>
    <w:rPr>
      <w:rFonts w:ascii="Times New Roman" w:hAnsi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48</Words>
  <Characters>275</Characters>
  <Lines>2</Lines>
  <Paragraphs>1</Paragraphs>
  <TotalTime>0</TotalTime>
  <ScaleCrop>false</ScaleCrop>
  <LinksUpToDate>false</LinksUpToDate>
  <CharactersWithSpaces>322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2015-06-17T11:40:00Z</dcterms:created>
  <dc:creator>微软用户</dc:creator>
  <cp:lastModifiedBy>森林</cp:lastModifiedBy>
  <dcterms:modified xsi:type="dcterms:W3CDTF">2023-02-21T08:35:22Z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2052-11.1.0.13703</vt:lpwstr>
  </property>
</Properties>
</file>