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1143-2021-2023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河北冀高电力器材开发有限公司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2023年02月06日 上午至2023年02月06日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FkMzQ1YzMwMjJhYTJhNGYxMDI5MWIyNmM4MjdiZjQifQ=="/>
  </w:docVars>
  <w:rsids>
    <w:rsidRoot w:val="00000000"/>
    <w:rsid w:val="2DD81FDE"/>
    <w:rsid w:val="4F327D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768</Words>
  <Characters>1028</Characters>
  <Lines>8</Lines>
  <Paragraphs>2</Paragraphs>
  <TotalTime>117</TotalTime>
  <ScaleCrop>false</ScaleCrop>
  <LinksUpToDate>false</LinksUpToDate>
  <CharactersWithSpaces>1100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Lenovo</cp:lastModifiedBy>
  <dcterms:modified xsi:type="dcterms:W3CDTF">2023-02-06T08:07:46Z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B1C951D23EC948BEA1665DDF8086CC1A</vt:lpwstr>
  </property>
</Properties>
</file>