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181"/>
        <w:gridCol w:w="1153"/>
        <w:gridCol w:w="1047"/>
        <w:gridCol w:w="827"/>
        <w:gridCol w:w="190"/>
        <w:gridCol w:w="418"/>
        <w:gridCol w:w="111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0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重庆同诚房地产土地资产评估有限公司</w:t>
            </w:r>
            <w:bookmarkEnd w:id="1"/>
          </w:p>
        </w:tc>
        <w:tc>
          <w:tcPr>
            <w:tcW w:w="143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89" w:type="dxa"/>
            <w:gridSpan w:val="2"/>
            <w:tcBorders>
              <w:top w:val="single" w:color="auto" w:sz="8" w:space="0"/>
            </w:tcBorders>
            <w:vAlign w:val="center"/>
          </w:tcPr>
          <w:p>
            <w:bookmarkStart w:id="2" w:name="专业代码"/>
            <w:r>
              <w:t>Q：32.13.01;34.06.00</w:t>
            </w:r>
          </w:p>
          <w:p>
            <w:r>
              <w:t>E：32.13.01;34.06.00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t>O：32.13.01;34.06.00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程蕾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4" w:type="dxa"/>
            <w:gridSpan w:val="2"/>
            <w:tcBorders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O:32.13.01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资产评估、房地产估价（一级）、土地评估服务流程：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项目接洽（风险评估）----签订合同---收集所需数据及市场调研----核实资产验证资料---确定评估方法撰写报告---出具报告--资料归档。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关键过程：撰写报告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需要确认的过程：评估服务过程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主要控制参数：评估方法的选择、数据准确性、编写报告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准确性，服务及时性等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《城镇土地估价规程》（GB/T 18508--2014）《城镇土地分等定级规程》（GB/T 18507-2014）《土地利用现状分类》GB/T 21010-2017、4、《自然资源分等定级通则》（TD/T1060-2021）；《自然资源价格评估通则》（TD/T1061-2021）；《自然资源部办公厅关于印发&lt;国土空间调查、规划、用途管制用地用海分类指南（试行）&gt;的通知》（自然资办发[2020]51号）；《国土资源部办公厅关于发布&lt;国有建设用地使用权出让地价评估技术规范&gt;的通知》[国土资厅发（2018）4号]；《民法典》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检验项目：评估价格的合理性；数据的时效性、真实性；引用法规和标准的准确性。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165100</wp:posOffset>
                  </wp:positionV>
                  <wp:extent cx="484505" cy="452120"/>
                  <wp:effectExtent l="0" t="0" r="10795" b="5080"/>
                  <wp:wrapNone/>
                  <wp:docPr id="5" name="图片 2" descr="5badace08f5a2bc2d98b29b38feb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5badace08f5a2bc2d98b29b38feb3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0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179070</wp:posOffset>
                  </wp:positionV>
                  <wp:extent cx="902970" cy="396240"/>
                  <wp:effectExtent l="0" t="0" r="11430" b="10160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2023年02月0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A3A7026"/>
    <w:rsid w:val="22A4319E"/>
    <w:rsid w:val="2E2C76F1"/>
    <w:rsid w:val="30A76B2E"/>
    <w:rsid w:val="497F1E49"/>
    <w:rsid w:val="59E333E5"/>
    <w:rsid w:val="7CB977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1235</Words>
  <Characters>1694</Characters>
  <Lines>2</Lines>
  <Paragraphs>1</Paragraphs>
  <TotalTime>13</TotalTime>
  <ScaleCrop>false</ScaleCrop>
  <LinksUpToDate>false</LinksUpToDate>
  <CharactersWithSpaces>1700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2023-02-03T07:47:51Z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