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F53CF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701E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53CF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江苏明润环境科技有限公司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53CF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0722-2020-EnMs-2023</w:t>
            </w:r>
            <w:bookmarkEnd w:id="1"/>
          </w:p>
        </w:tc>
      </w:tr>
      <w:tr w:rsidR="008701E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53CF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镇江市丹徒新区盛园路</w:t>
            </w:r>
            <w:r>
              <w:rPr>
                <w:rFonts w:ascii="宋体"/>
                <w:bCs/>
                <w:sz w:val="24"/>
              </w:rPr>
              <w:t>24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53CF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01E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01E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53CF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镇江市丹徒新区盛园路</w:t>
            </w:r>
            <w:r>
              <w:rPr>
                <w:rFonts w:ascii="宋体"/>
                <w:bCs/>
                <w:sz w:val="24"/>
              </w:rPr>
              <w:t>24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53CF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0511-85788666</w:t>
            </w:r>
            <w:bookmarkEnd w:id="6"/>
          </w:p>
        </w:tc>
      </w:tr>
      <w:tr w:rsidR="008701E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53CF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3CF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17712880278</w:t>
            </w:r>
            <w:bookmarkEnd w:id="7"/>
          </w:p>
        </w:tc>
      </w:tr>
      <w:tr w:rsidR="008701E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8701E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53CF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8701E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环保设备生产所涉及的能源管理活动</w:t>
            </w:r>
            <w:bookmarkEnd w:id="11"/>
          </w:p>
        </w:tc>
      </w:tr>
      <w:tr w:rsidR="008701E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53CF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53CF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53CF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53CF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3CF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8701E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rPr>
                <w:rFonts w:ascii="宋体"/>
                <w:bCs/>
                <w:sz w:val="24"/>
              </w:rPr>
            </w:pPr>
          </w:p>
        </w:tc>
      </w:tr>
      <w:tr w:rsidR="008701E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53CF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53CF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53CF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701E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53CF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701E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53CF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53CF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53CF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53CF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53CF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53CF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53CF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53CF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53CF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53CF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8701E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53C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53CF3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53CF3">
            <w:pPr>
              <w:rPr>
                <w:bCs/>
                <w:sz w:val="24"/>
              </w:rPr>
            </w:pPr>
          </w:p>
        </w:tc>
      </w:tr>
      <w:tr w:rsidR="008701E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F53CF3">
            <w:pPr>
              <w:spacing w:line="400" w:lineRule="exact"/>
              <w:rPr>
                <w:bCs/>
                <w:sz w:val="24"/>
              </w:rPr>
            </w:pPr>
          </w:p>
          <w:p w:rsidR="0052442F" w:rsidRDefault="00F53CF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53CF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F53CF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53CF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53CF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53CF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53CF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53C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53CF3">
            <w:pPr>
              <w:pStyle w:val="a0"/>
              <w:ind w:firstLine="480"/>
              <w:rPr>
                <w:sz w:val="24"/>
              </w:rPr>
            </w:pPr>
          </w:p>
          <w:p w:rsidR="0052442F" w:rsidRDefault="00F53CF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53CF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701E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53CF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701E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53CF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01E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3CF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01E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3CF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53CF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53CF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01E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53CF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53CF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53CF3">
            <w:pPr>
              <w:pStyle w:val="a0"/>
              <w:ind w:firstLine="480"/>
              <w:rPr>
                <w:sz w:val="24"/>
              </w:rPr>
            </w:pP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53CF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701E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640102" w:rsidRDefault="00F53CF3">
            <w:pPr>
              <w:jc w:val="left"/>
              <w:rPr>
                <w:bCs/>
                <w:sz w:val="24"/>
                <w:highlight w:val="green"/>
              </w:rPr>
            </w:pPr>
            <w:r w:rsidRPr="00640102">
              <w:rPr>
                <w:rFonts w:hint="eastAsia"/>
                <w:bCs/>
                <w:sz w:val="24"/>
                <w:highlight w:val="green"/>
              </w:rPr>
              <w:lastRenderedPageBreak/>
              <w:t>第二次监督审核方案</w:t>
            </w:r>
          </w:p>
        </w:tc>
      </w:tr>
      <w:tr w:rsidR="008701E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640102" w:rsidRDefault="00F53CF3">
            <w:pPr>
              <w:spacing w:line="400" w:lineRule="exact"/>
              <w:rPr>
                <w:rFonts w:ascii="宋体" w:hAnsi="宋体"/>
                <w:color w:val="000000"/>
                <w:sz w:val="24"/>
                <w:highlight w:val="green"/>
              </w:rPr>
            </w:pPr>
            <w:r w:rsidRPr="00640102">
              <w:rPr>
                <w:rFonts w:ascii="宋体" w:hAnsi="宋体" w:hint="eastAsia"/>
                <w:color w:val="000000"/>
                <w:sz w:val="24"/>
                <w:highlight w:val="green"/>
              </w:rPr>
              <w:t>组织变更情况：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color w:val="000000"/>
                <w:highlight w:val="green"/>
              </w:rPr>
            </w:pPr>
            <w:r w:rsidRPr="00640102">
              <w:rPr>
                <w:rFonts w:ascii="宋体" w:hAnsi="宋体" w:hint="eastAsia"/>
                <w:color w:val="000000"/>
                <w:sz w:val="24"/>
                <w:highlight w:val="green"/>
              </w:rPr>
              <w:t>企业规模</w:t>
            </w:r>
            <w:r w:rsidRPr="00640102">
              <w:rPr>
                <w:rFonts w:ascii="宋体" w:hAnsi="宋体" w:hint="eastAsia"/>
                <w:color w:val="000000"/>
                <w:sz w:val="24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□增加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□减少；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 </w:t>
            </w:r>
            <w:r w:rsidRPr="00640102">
              <w:rPr>
                <w:rFonts w:ascii="宋体" w:hAnsi="宋体" w:hint="eastAsia"/>
                <w:color w:val="000000"/>
                <w:sz w:val="24"/>
                <w:highlight w:val="green"/>
              </w:rPr>
              <w:t>人数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□增加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□减少到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 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人；组织结构□变化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□无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color w:val="000000"/>
                <w:highlight w:val="green"/>
              </w:rPr>
            </w:pPr>
            <w:r w:rsidRPr="00640102">
              <w:rPr>
                <w:rFonts w:ascii="宋体" w:hAnsi="宋体" w:hint="eastAsia"/>
                <w:color w:val="000000"/>
                <w:highlight w:val="green"/>
              </w:rPr>
              <w:t>主要负责人□变更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□无；管理者代表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□变更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□无；主要联系人□变更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□无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color w:val="000000"/>
                <w:highlight w:val="green"/>
              </w:rPr>
            </w:pPr>
            <w:r w:rsidRPr="00640102">
              <w:rPr>
                <w:rFonts w:ascii="宋体" w:hAnsi="宋体" w:hint="eastAsia"/>
                <w:color w:val="000000"/>
                <w:highlight w:val="green"/>
              </w:rPr>
              <w:t>□企业名称地址变更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□扩大认证范围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□缩小认证范围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□暂停恢复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□标准转版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color w:val="000000"/>
                <w:highlight w:val="green"/>
              </w:rPr>
            </w:pPr>
            <w:r w:rsidRPr="00640102">
              <w:rPr>
                <w:rFonts w:ascii="宋体" w:hAnsi="宋体" w:hint="eastAsia"/>
                <w:color w:val="000000"/>
                <w:highlight w:val="green"/>
              </w:rPr>
              <w:t>□新增审核类型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□结合审核</w:t>
            </w:r>
            <w:r w:rsidRPr="00640102">
              <w:rPr>
                <w:rFonts w:ascii="宋体" w:hAnsi="宋体" w:hint="eastAsia"/>
                <w:color w:val="000000"/>
                <w:szCs w:val="21"/>
                <w:highlight w:val="green"/>
              </w:rPr>
              <w:t>多体系证书审核</w:t>
            </w:r>
            <w:r w:rsidRPr="00640102">
              <w:rPr>
                <w:rFonts w:ascii="宋体" w:hAnsi="宋体" w:hint="eastAsia"/>
                <w:color w:val="000000"/>
                <w:szCs w:val="21"/>
                <w:highlight w:val="green"/>
              </w:rPr>
              <w:t>(</w:t>
            </w:r>
            <w:r w:rsidRPr="00640102">
              <w:rPr>
                <w:rFonts w:ascii="宋体" w:hAnsi="宋体" w:hint="eastAsia"/>
                <w:color w:val="000000"/>
                <w:szCs w:val="21"/>
                <w:highlight w:val="green"/>
              </w:rPr>
              <w:t>并</w:t>
            </w:r>
            <w:r w:rsidRPr="00640102">
              <w:rPr>
                <w:rFonts w:ascii="宋体" w:hAnsi="宋体" w:hint="eastAsia"/>
                <w:color w:val="000000"/>
                <w:szCs w:val="21"/>
                <w:highlight w:val="green"/>
              </w:rPr>
              <w:t>/</w:t>
            </w:r>
            <w:r w:rsidRPr="00640102">
              <w:rPr>
                <w:rFonts w:ascii="宋体" w:hAnsi="宋体" w:hint="eastAsia"/>
                <w:color w:val="000000"/>
                <w:szCs w:val="21"/>
                <w:highlight w:val="green"/>
              </w:rPr>
              <w:t>错期</w:t>
            </w:r>
            <w:r w:rsidRPr="00640102">
              <w:rPr>
                <w:rFonts w:ascii="宋体" w:hAnsi="宋体" w:hint="eastAsia"/>
                <w:color w:val="000000"/>
                <w:szCs w:val="21"/>
                <w:highlight w:val="green"/>
              </w:rPr>
              <w:t>)</w:t>
            </w:r>
            <w:r w:rsidRPr="00640102">
              <w:rPr>
                <w:rFonts w:ascii="宋体" w:hAnsi="宋体" w:hint="eastAsia"/>
                <w:color w:val="000000"/>
                <w:szCs w:val="21"/>
                <w:highlight w:val="green"/>
              </w:rPr>
              <w:t>调整：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     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□文件改版或重大修改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color w:val="000000"/>
                <w:highlight w:val="green"/>
              </w:rPr>
            </w:pPr>
            <w:r w:rsidRPr="00640102">
              <w:rPr>
                <w:rFonts w:ascii="宋体" w:hAnsi="宋体" w:hint="eastAsia"/>
                <w:color w:val="000000"/>
                <w:szCs w:val="21"/>
                <w:highlight w:val="green"/>
              </w:rPr>
              <w:t>多现场：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□减少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               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□增加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               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>□增发证书：</w:t>
            </w:r>
            <w:r w:rsidRPr="00640102">
              <w:rPr>
                <w:rFonts w:ascii="宋体" w:hAnsi="宋体" w:hint="eastAsia"/>
                <w:color w:val="000000"/>
                <w:highlight w:val="green"/>
              </w:rPr>
              <w:t xml:space="preserve">                </w:t>
            </w:r>
          </w:p>
          <w:p w:rsidR="0052442F" w:rsidRPr="00640102" w:rsidRDefault="00F53CF3">
            <w:pPr>
              <w:rPr>
                <w:bCs/>
                <w:sz w:val="24"/>
                <w:highlight w:val="green"/>
              </w:rPr>
            </w:pPr>
            <w:r w:rsidRPr="00640102">
              <w:rPr>
                <w:rFonts w:ascii="宋体" w:hAnsi="宋体" w:hint="eastAsia"/>
                <w:color w:val="000000"/>
                <w:highlight w:val="green"/>
              </w:rPr>
              <w:t>变更信息的附件编号或日期：</w:t>
            </w:r>
          </w:p>
        </w:tc>
      </w:tr>
      <w:tr w:rsidR="008701E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640102" w:rsidRDefault="00F53CF3">
            <w:pPr>
              <w:ind w:right="420"/>
              <w:rPr>
                <w:rFonts w:ascii="宋体"/>
                <w:bCs/>
                <w:sz w:val="24"/>
                <w:highlight w:val="green"/>
              </w:rPr>
            </w:pPr>
          </w:p>
        </w:tc>
      </w:tr>
      <w:tr w:rsidR="008701E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640102" w:rsidRDefault="00F53CF3">
            <w:pPr>
              <w:ind w:right="420"/>
              <w:rPr>
                <w:sz w:val="24"/>
                <w:highlight w:val="green"/>
              </w:rPr>
            </w:pPr>
            <w:r w:rsidRPr="00640102">
              <w:rPr>
                <w:rFonts w:hint="eastAsia"/>
                <w:sz w:val="24"/>
                <w:highlight w:val="green"/>
              </w:rPr>
              <w:t>本次审核要素：</w:t>
            </w:r>
          </w:p>
          <w:p w:rsidR="0052442F" w:rsidRPr="00640102" w:rsidRDefault="00F53CF3">
            <w:pPr>
              <w:rPr>
                <w:sz w:val="24"/>
                <w:highlight w:val="green"/>
              </w:rPr>
            </w:pPr>
            <w:r w:rsidRPr="00640102">
              <w:rPr>
                <w:rFonts w:hint="eastAsia"/>
                <w:sz w:val="24"/>
                <w:highlight w:val="green"/>
              </w:rPr>
              <w:t>审核的部门</w:t>
            </w:r>
            <w:r w:rsidRPr="00640102">
              <w:rPr>
                <w:rFonts w:hint="eastAsia"/>
                <w:sz w:val="24"/>
                <w:highlight w:val="green"/>
              </w:rPr>
              <w:t>/</w:t>
            </w:r>
            <w:r w:rsidRPr="00640102">
              <w:rPr>
                <w:rFonts w:hint="eastAsia"/>
                <w:sz w:val="24"/>
                <w:highlight w:val="green"/>
              </w:rPr>
              <w:t>条款：</w:t>
            </w:r>
          </w:p>
          <w:p w:rsidR="0052442F" w:rsidRPr="00640102" w:rsidRDefault="00F41EAB" w:rsidP="00F41EAB">
            <w:pPr>
              <w:pStyle w:val="a0"/>
              <w:ind w:firstLineChars="0" w:firstLine="0"/>
              <w:rPr>
                <w:rFonts w:ascii="Times New Roman" w:hAnsi="Times New Roman"/>
                <w:sz w:val="24"/>
                <w:highlight w:val="green"/>
              </w:rPr>
            </w:pP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管理层：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4.1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4.2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4.3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4.4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5.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5.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5.3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7.1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8.1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 xml:space="preserve">9.3 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；</w:t>
            </w:r>
          </w:p>
          <w:p w:rsidR="00F41EAB" w:rsidRPr="00640102" w:rsidRDefault="00F41EAB" w:rsidP="00F41EAB">
            <w:pPr>
              <w:pStyle w:val="a0"/>
              <w:ind w:firstLineChars="0" w:firstLine="0"/>
              <w:rPr>
                <w:rFonts w:ascii="Times New Roman" w:hAnsi="Times New Roman"/>
                <w:sz w:val="24"/>
                <w:highlight w:val="green"/>
              </w:rPr>
            </w:pP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生产部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：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5.3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6.4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6.6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8.1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 xml:space="preserve">10.2 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；</w:t>
            </w:r>
          </w:p>
          <w:p w:rsidR="00F41EAB" w:rsidRPr="00640102" w:rsidRDefault="00F41EAB" w:rsidP="00F41EAB">
            <w:pPr>
              <w:pStyle w:val="a0"/>
              <w:ind w:firstLineChars="0" w:firstLine="0"/>
              <w:rPr>
                <w:rFonts w:ascii="Times New Roman" w:hAnsi="Times New Roman"/>
                <w:sz w:val="24"/>
                <w:highlight w:val="green"/>
              </w:rPr>
            </w:pP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行政人事部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：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5.3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7.2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7.3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8.1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9.</w:t>
            </w:r>
            <w:r w:rsidRPr="00640102">
              <w:rPr>
                <w:rFonts w:ascii="Times New Roman" w:hAnsi="Times New Roman"/>
                <w:sz w:val="24"/>
                <w:highlight w:val="green"/>
              </w:rPr>
              <w:t>1.1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9.1.2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9.2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10.1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 xml:space="preserve">10.2 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；</w:t>
            </w:r>
          </w:p>
          <w:p w:rsidR="00F41EAB" w:rsidRPr="00640102" w:rsidRDefault="00F41EAB" w:rsidP="00F41EAB">
            <w:pPr>
              <w:pStyle w:val="a0"/>
              <w:ind w:firstLineChars="0" w:firstLine="0"/>
              <w:rPr>
                <w:rFonts w:ascii="Times New Roman" w:hAnsi="Times New Roman"/>
                <w:sz w:val="24"/>
                <w:highlight w:val="green"/>
              </w:rPr>
            </w:pP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物资部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：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5.3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8.1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8.3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 xml:space="preserve">10.1 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；</w:t>
            </w:r>
          </w:p>
          <w:p w:rsidR="00F41EAB" w:rsidRPr="00640102" w:rsidRDefault="00F41EAB" w:rsidP="00F41EAB">
            <w:pPr>
              <w:pStyle w:val="a0"/>
              <w:ind w:firstLineChars="0" w:firstLine="0"/>
              <w:rPr>
                <w:rFonts w:ascii="Times New Roman" w:hAnsi="Times New Roman"/>
                <w:sz w:val="24"/>
                <w:highlight w:val="green"/>
              </w:rPr>
            </w:pP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技术部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：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5.3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8.1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8.2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 xml:space="preserve">10.1 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；</w:t>
            </w:r>
          </w:p>
          <w:p w:rsidR="00F41EAB" w:rsidRPr="00640102" w:rsidRDefault="00F41EAB" w:rsidP="00F41EAB">
            <w:pPr>
              <w:pStyle w:val="a0"/>
              <w:ind w:firstLineChars="0" w:firstLine="0"/>
              <w:rPr>
                <w:rFonts w:ascii="Times New Roman" w:hAnsi="Times New Roman" w:hint="eastAsia"/>
                <w:sz w:val="24"/>
                <w:highlight w:val="green"/>
              </w:rPr>
            </w:pP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财务部：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5.3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6.2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8.1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、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 xml:space="preserve">10.1 </w:t>
            </w:r>
            <w:r w:rsidRPr="00640102">
              <w:rPr>
                <w:rFonts w:ascii="Times New Roman" w:hAnsi="Times New Roman" w:hint="eastAsia"/>
                <w:sz w:val="24"/>
                <w:highlight w:val="green"/>
              </w:rPr>
              <w:t>；</w:t>
            </w:r>
          </w:p>
        </w:tc>
      </w:tr>
      <w:tr w:rsidR="008701E2">
        <w:trPr>
          <w:trHeight w:val="578"/>
          <w:jc w:val="center"/>
        </w:trPr>
        <w:tc>
          <w:tcPr>
            <w:tcW w:w="1381" w:type="dxa"/>
          </w:tcPr>
          <w:p w:rsidR="0052442F" w:rsidRDefault="00F53CF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640102" w:rsidRDefault="00F53CF3">
            <w:pPr>
              <w:spacing w:line="400" w:lineRule="exact"/>
              <w:rPr>
                <w:rFonts w:ascii="宋体" w:hAnsi="宋体"/>
                <w:bCs/>
                <w:sz w:val="24"/>
                <w:highlight w:val="green"/>
              </w:rPr>
            </w:pP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审核发现：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bCs/>
                <w:sz w:val="24"/>
                <w:highlight w:val="green"/>
              </w:rPr>
            </w:pPr>
            <w:r w:rsidRPr="00640102">
              <w:rPr>
                <w:rFonts w:ascii="宋体" w:hAnsi="宋体"/>
                <w:bCs/>
                <w:sz w:val="24"/>
                <w:highlight w:val="green"/>
              </w:rPr>
              <w:t>不符合</w:t>
            </w:r>
            <w:r w:rsidR="00F41EAB" w:rsidRPr="00640102">
              <w:rPr>
                <w:rFonts w:ascii="宋体" w:hAnsi="宋体"/>
                <w:bCs/>
                <w:sz w:val="24"/>
                <w:highlight w:val="green"/>
              </w:rPr>
              <w:t>1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项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 xml:space="preserve">    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分布</w:t>
            </w:r>
            <w:r w:rsidRPr="00640102">
              <w:rPr>
                <w:rFonts w:ascii="宋体" w:hAnsi="宋体"/>
                <w:bCs/>
                <w:sz w:val="24"/>
                <w:highlight w:val="green"/>
              </w:rPr>
              <w:t>部门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：</w:t>
            </w:r>
            <w:r w:rsidR="00F41EAB" w:rsidRPr="00640102">
              <w:rPr>
                <w:rFonts w:ascii="宋体" w:hAnsi="宋体" w:hint="eastAsia"/>
                <w:bCs/>
                <w:sz w:val="24"/>
                <w:highlight w:val="green"/>
              </w:rPr>
              <w:t>生产部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 xml:space="preserve">           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bCs/>
                <w:sz w:val="24"/>
                <w:highlight w:val="green"/>
              </w:rPr>
            </w:pP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不符合标准及条款：</w:t>
            </w:r>
          </w:p>
          <w:p w:rsidR="0052442F" w:rsidRPr="00640102" w:rsidRDefault="00F53CF3">
            <w:pPr>
              <w:rPr>
                <w:rFonts w:ascii="宋体" w:hAnsi="宋体"/>
                <w:bCs/>
                <w:sz w:val="24"/>
                <w:highlight w:val="green"/>
              </w:rPr>
            </w:pPr>
            <w:r w:rsidRPr="00640102">
              <w:rPr>
                <w:rFonts w:ascii="宋体" w:hAnsi="宋体"/>
                <w:bCs/>
                <w:sz w:val="24"/>
                <w:highlight w:val="green"/>
              </w:rPr>
              <w:t>不符合性质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：</w:t>
            </w:r>
            <w:r w:rsidR="00F41EAB" w:rsidRPr="00640102">
              <w:rPr>
                <w:rFonts w:ascii="宋体" w:hAnsi="宋体" w:hint="eastAsia"/>
                <w:bCs/>
                <w:sz w:val="24"/>
                <w:highlight w:val="green"/>
              </w:rPr>
              <w:t>■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一般不符合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 xml:space="preserve">   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□严重不符合</w:t>
            </w:r>
          </w:p>
          <w:p w:rsidR="0052442F" w:rsidRPr="00640102" w:rsidRDefault="00F53CF3">
            <w:pPr>
              <w:rPr>
                <w:rFonts w:ascii="宋体" w:hAnsi="宋体"/>
                <w:bCs/>
                <w:sz w:val="24"/>
                <w:highlight w:val="green"/>
              </w:rPr>
            </w:pP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上次不符合项验证：关闭</w:t>
            </w:r>
            <w:r w:rsidR="00F41EAB" w:rsidRPr="00640102">
              <w:rPr>
                <w:rFonts w:ascii="宋体" w:hAnsi="宋体"/>
                <w:bCs/>
                <w:sz w:val="24"/>
                <w:highlight w:val="green"/>
              </w:rPr>
              <w:t>1</w:t>
            </w:r>
            <w:r w:rsidRPr="00640102">
              <w:rPr>
                <w:rFonts w:ascii="宋体" w:hAnsi="宋体" w:hint="eastAsia"/>
                <w:bCs/>
                <w:sz w:val="24"/>
                <w:highlight w:val="green"/>
              </w:rPr>
              <w:t>项。</w:t>
            </w:r>
          </w:p>
          <w:p w:rsidR="0052442F" w:rsidRPr="00640102" w:rsidRDefault="00F53CF3">
            <w:pPr>
              <w:pStyle w:val="a0"/>
              <w:ind w:firstLine="480"/>
              <w:rPr>
                <w:sz w:val="24"/>
                <w:highlight w:val="green"/>
              </w:rPr>
            </w:pPr>
          </w:p>
          <w:p w:rsidR="0052442F" w:rsidRPr="00640102" w:rsidRDefault="00F41EAB">
            <w:pPr>
              <w:spacing w:line="400" w:lineRule="exact"/>
              <w:rPr>
                <w:rFonts w:ascii="宋体" w:hAnsi="宋体"/>
                <w:sz w:val="24"/>
                <w:highlight w:val="green"/>
              </w:rPr>
            </w:pPr>
            <w:r w:rsidRPr="00640102">
              <w:rPr>
                <w:rFonts w:ascii="宋体" w:hAnsi="宋体" w:hint="eastAsia"/>
                <w:sz w:val="24"/>
                <w:highlight w:val="green"/>
              </w:rPr>
              <w:t>■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>保持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 xml:space="preserve">    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>□待改进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 xml:space="preserve">    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>□撤消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 xml:space="preserve">    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>□暂停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 xml:space="preserve">     </w:t>
            </w:r>
            <w:r w:rsidR="00F53CF3" w:rsidRPr="00640102">
              <w:rPr>
                <w:rFonts w:ascii="宋体" w:hAnsi="宋体" w:hint="eastAsia"/>
                <w:sz w:val="24"/>
                <w:highlight w:val="green"/>
              </w:rPr>
              <w:t>□恢复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sz w:val="24"/>
                <w:highlight w:val="green"/>
                <w:u w:val="single"/>
              </w:rPr>
            </w:pPr>
            <w:r w:rsidRPr="00640102">
              <w:rPr>
                <w:rFonts w:ascii="宋体" w:hAnsi="宋体" w:hint="eastAsia"/>
                <w:sz w:val="24"/>
                <w:highlight w:val="green"/>
              </w:rPr>
              <w:t>□对下次审核的建议：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 xml:space="preserve"> 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sz w:val="24"/>
                <w:highlight w:val="green"/>
              </w:rPr>
            </w:pPr>
            <w:r w:rsidRPr="00640102">
              <w:rPr>
                <w:rFonts w:ascii="宋体" w:hAnsi="宋体" w:hint="eastAsia"/>
                <w:sz w:val="24"/>
                <w:highlight w:val="green"/>
              </w:rPr>
              <w:t>多体系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/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证书审核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(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并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/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错期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)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调整建议：</w:t>
            </w:r>
          </w:p>
          <w:p w:rsidR="0052442F" w:rsidRPr="00640102" w:rsidRDefault="00F53CF3">
            <w:pPr>
              <w:spacing w:line="400" w:lineRule="exact"/>
              <w:rPr>
                <w:rFonts w:ascii="宋体" w:hAnsi="宋体"/>
                <w:sz w:val="24"/>
                <w:highlight w:val="green"/>
                <w:u w:val="single"/>
              </w:rPr>
            </w:pPr>
            <w:r w:rsidRPr="00640102">
              <w:rPr>
                <w:rFonts w:ascii="宋体" w:hAnsi="宋体" w:hint="eastAsia"/>
                <w:sz w:val="24"/>
                <w:highlight w:val="green"/>
              </w:rPr>
              <w:t>□改进建议</w:t>
            </w:r>
            <w:r w:rsidRPr="00640102">
              <w:rPr>
                <w:rFonts w:ascii="宋体" w:hAnsi="宋体" w:hint="eastAsia"/>
                <w:sz w:val="24"/>
                <w:highlight w:val="green"/>
              </w:rPr>
              <w:t>:</w:t>
            </w:r>
            <w:bookmarkStart w:id="18" w:name="_GoBack"/>
            <w:bookmarkEnd w:id="18"/>
          </w:p>
          <w:p w:rsidR="0052442F" w:rsidRPr="00640102" w:rsidRDefault="00F53CF3">
            <w:pPr>
              <w:pStyle w:val="a0"/>
              <w:ind w:firstLineChars="0" w:firstLine="0"/>
              <w:rPr>
                <w:rFonts w:ascii="宋体" w:hAnsi="宋体"/>
                <w:sz w:val="24"/>
                <w:highlight w:val="green"/>
              </w:rPr>
            </w:pPr>
          </w:p>
          <w:p w:rsidR="0052442F" w:rsidRPr="00640102" w:rsidRDefault="00F53CF3">
            <w:pPr>
              <w:pStyle w:val="a0"/>
              <w:ind w:firstLineChars="0" w:firstLine="0"/>
              <w:rPr>
                <w:rFonts w:ascii="宋体"/>
                <w:bCs/>
                <w:sz w:val="24"/>
                <w:highlight w:val="green"/>
              </w:rPr>
            </w:pPr>
            <w:r w:rsidRPr="00640102">
              <w:rPr>
                <w:rFonts w:ascii="宋体" w:hAnsi="宋体" w:cs="宋体" w:hint="eastAsia"/>
                <w:bCs/>
                <w:sz w:val="24"/>
                <w:highlight w:val="green"/>
              </w:rPr>
              <w:t>审核组长</w:t>
            </w:r>
            <w:r w:rsidRPr="00640102">
              <w:rPr>
                <w:rFonts w:ascii="宋体" w:hAnsi="宋体" w:cs="宋体" w:hint="eastAsia"/>
                <w:bCs/>
                <w:sz w:val="24"/>
                <w:highlight w:val="green"/>
              </w:rPr>
              <w:t>/</w:t>
            </w:r>
            <w:r w:rsidRPr="00640102">
              <w:rPr>
                <w:rFonts w:ascii="宋体" w:hAnsi="宋体" w:cs="宋体" w:hint="eastAsia"/>
                <w:bCs/>
                <w:sz w:val="24"/>
                <w:highlight w:val="green"/>
              </w:rPr>
              <w:t>日期：</w:t>
            </w:r>
            <w:r w:rsidR="00F41EAB" w:rsidRPr="00640102">
              <w:rPr>
                <w:rFonts w:ascii="宋体" w:hAnsi="宋体" w:cs="宋体" w:hint="eastAsia"/>
                <w:bCs/>
                <w:sz w:val="24"/>
                <w:highlight w:val="green"/>
              </w:rPr>
              <w:t xml:space="preserve">周涛 </w:t>
            </w:r>
            <w:r w:rsidR="00F41EAB" w:rsidRPr="00640102">
              <w:rPr>
                <w:rFonts w:ascii="宋体" w:hAnsi="宋体" w:cs="宋体"/>
                <w:bCs/>
                <w:sz w:val="24"/>
                <w:highlight w:val="green"/>
              </w:rPr>
              <w:t xml:space="preserve">   2023.2.3</w:t>
            </w:r>
          </w:p>
        </w:tc>
      </w:tr>
      <w:tr w:rsidR="008701E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53CF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701E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</w:t>
            </w:r>
            <w:r>
              <w:rPr>
                <w:rFonts w:hint="eastAsia"/>
                <w:bCs/>
                <w:sz w:val="24"/>
              </w:rPr>
              <w:lastRenderedPageBreak/>
              <w:t>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组织变更情况：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53CF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01E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3CF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01E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53CF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53CF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53CF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01E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53CF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53C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53CF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53CF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53CF3">
            <w:pPr>
              <w:pStyle w:val="a0"/>
              <w:ind w:firstLine="480"/>
              <w:rPr>
                <w:sz w:val="24"/>
              </w:rPr>
            </w:pP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53CF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53CF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53CF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F53CF3">
      <w:pPr>
        <w:pStyle w:val="a0"/>
        <w:ind w:firstLine="480"/>
        <w:rPr>
          <w:bCs/>
          <w:sz w:val="24"/>
        </w:rPr>
      </w:pPr>
    </w:p>
    <w:p w:rsidR="0052442F" w:rsidRDefault="00F53CF3">
      <w:pPr>
        <w:pStyle w:val="a0"/>
        <w:ind w:firstLine="480"/>
        <w:rPr>
          <w:bCs/>
          <w:sz w:val="24"/>
        </w:rPr>
      </w:pPr>
    </w:p>
    <w:p w:rsidR="0052442F" w:rsidRDefault="00F53CF3">
      <w:pPr>
        <w:pStyle w:val="a0"/>
        <w:ind w:firstLine="480"/>
        <w:rPr>
          <w:bCs/>
          <w:sz w:val="24"/>
        </w:rPr>
      </w:pPr>
    </w:p>
    <w:p w:rsidR="0052442F" w:rsidRDefault="00F53CF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F3" w:rsidRDefault="00F53CF3">
      <w:r>
        <w:separator/>
      </w:r>
    </w:p>
  </w:endnote>
  <w:endnote w:type="continuationSeparator" w:id="0">
    <w:p w:rsidR="00F53CF3" w:rsidRDefault="00F5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F53CF3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F3" w:rsidRDefault="00F53CF3">
      <w:r>
        <w:separator/>
      </w:r>
    </w:p>
  </w:footnote>
  <w:footnote w:type="continuationSeparator" w:id="0">
    <w:p w:rsidR="00F53CF3" w:rsidRDefault="00F5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F53CF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53CF3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53CF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53CF3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1E2"/>
    <w:rsid w:val="00640102"/>
    <w:rsid w:val="008701E2"/>
    <w:rsid w:val="00F41EAB"/>
    <w:rsid w:val="00F5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125CFB"/>
  <w15:docId w15:val="{11AAB55E-5482-4555-8FE5-F5AE290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404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2023-02-02T06:08:00Z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