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031"/>
        <w:gridCol w:w="385"/>
        <w:gridCol w:w="86"/>
        <w:gridCol w:w="1004"/>
        <w:gridCol w:w="452"/>
        <w:gridCol w:w="1244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重庆斯肯达有色金属有限公司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重庆市九龙坡区陶家镇开锣路60号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重庆市九龙坡区陶家镇开锣路60号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徐娟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18908384936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243090573@qq.com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4"/>
            <w:vAlign w:val="center"/>
          </w:tcPr>
          <w:p>
            <w:bookmarkStart w:id="6" w:name="最高管理者"/>
            <w:bookmarkEnd w:id="6"/>
            <w:r>
              <w:rPr>
                <w:rFonts w:hint="eastAsia" w:ascii="Times New Roman" w:hAnsi="Times New Roman" w:eastAsia="宋体" w:cs="Times New Roman"/>
                <w:sz w:val="21"/>
                <w:szCs w:val="21"/>
                <w:lang w:eastAsia="zh-CN"/>
              </w:rPr>
              <w:t>张洪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0015-2023-EO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有色金属合金材料的销售所涉及场所的相关环境管理活动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有色金属合金材料的销售所涉及场所的相关职业健康安全管理活动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29.11.02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rFonts w:hint="eastAsia"/>
                <w:sz w:val="20"/>
                <w:lang w:eastAsia="zh-CN"/>
              </w:rPr>
              <w:t>:</w:t>
            </w:r>
            <w:r>
              <w:rPr>
                <w:sz w:val="20"/>
              </w:rPr>
              <w:t>29.11.02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>GB/T45001-2020/ISO45001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第三版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2023年01月30日 上午至2023年01月30日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E:29.11.02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O:29.11.02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116205</wp:posOffset>
                  </wp:positionH>
                  <wp:positionV relativeFrom="paragraph">
                    <wp:posOffset>24130</wp:posOffset>
                  </wp:positionV>
                  <wp:extent cx="803275" cy="352425"/>
                  <wp:effectExtent l="0" t="0" r="9525" b="3175"/>
                  <wp:wrapNone/>
                  <wp:docPr id="1" name="图片 2" descr="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32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31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27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1244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679" w:type="dxa"/>
            <w:gridSpan w:val="5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031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27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44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679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2023年01月</w:t>
            </w:r>
            <w:r>
              <w:rPr>
                <w:rFonts w:hint="eastAsia"/>
                <w:b/>
                <w:sz w:val="20"/>
                <w:lang w:val="en-US" w:eastAsia="zh-CN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03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2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2023年01月</w:t>
            </w:r>
            <w:r>
              <w:rPr>
                <w:rFonts w:hint="eastAsia"/>
                <w:b/>
                <w:sz w:val="20"/>
                <w:lang w:val="en-US" w:eastAsia="zh-CN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4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679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2023年01月</w:t>
            </w:r>
            <w:r>
              <w:rPr>
                <w:rFonts w:hint="eastAsia"/>
                <w:b/>
                <w:sz w:val="20"/>
                <w:lang w:val="en-US" w:eastAsia="zh-CN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289"/>
        <w:gridCol w:w="876"/>
        <w:gridCol w:w="6393"/>
        <w:gridCol w:w="11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63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7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39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663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rPr>
                <w:rFonts w:hint="eastAsia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1</w:t>
            </w:r>
          </w:p>
          <w:p>
            <w:pPr>
              <w:snapToGrid w:val="0"/>
              <w:spacing w:line="32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月</w:t>
            </w:r>
          </w:p>
          <w:p>
            <w:pPr>
              <w:snapToGrid w:val="0"/>
              <w:spacing w:line="320" w:lineRule="exact"/>
              <w:rPr>
                <w:rFonts w:hint="default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日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</w:t>
            </w:r>
          </w:p>
        </w:tc>
        <w:tc>
          <w:tcPr>
            <w:tcW w:w="7269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首次会议</w:t>
            </w:r>
          </w:p>
        </w:tc>
        <w:tc>
          <w:tcPr>
            <w:tcW w:w="115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66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8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0）</w:t>
            </w:r>
          </w:p>
        </w:tc>
        <w:tc>
          <w:tcPr>
            <w:tcW w:w="87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eastAsia="zh-CN"/>
              </w:rPr>
              <w:t>管理层</w:t>
            </w:r>
          </w:p>
        </w:tc>
        <w:tc>
          <w:tcPr>
            <w:tcW w:w="6393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EMS: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4.1组织及其环境;4.2相关方需求与期望;4.3确定体系范围;4.4体系;5.1领导作用与承诺;5.2方针;5.3组织的角色、职责和权限；6.1.1策划总则；6.2目标及其实现的策划；7.1资源；7.4沟通；7.5.1文件化信息总则；9.1.1监测、分析和评估总则；9.3管理评审；10.1改进 总则；10.3持续改进。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OHSMS: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4.1组织及其环境;4.2相关方需求与期望;4.3确定体系范围;4.4体系;5.1领导作用与承诺;5.2方针;5.3组织的角色、职责和权限；5.4工作人员的协商和参与；6.1应对风险和机遇的措施；6.2目标及其实现的策划；7.1资源；7.4信息和沟通；7.5.1文件化信息总则；9.1监视、测量、分析和评价；9.3管理评审；10.1措施改进总则；10.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持续改进。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</w:p>
          <w:p>
            <w:pPr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15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2" w:hRule="atLeast"/>
          <w:jc w:val="center"/>
        </w:trPr>
        <w:tc>
          <w:tcPr>
            <w:tcW w:w="66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8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:00-16: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0）</w:t>
            </w:r>
            <w:bookmarkStart w:id="36" w:name="_GoBack"/>
            <w:bookmarkEnd w:id="36"/>
          </w:p>
        </w:tc>
        <w:tc>
          <w:tcPr>
            <w:tcW w:w="876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综合部（含财务）</w:t>
            </w:r>
          </w:p>
        </w:tc>
        <w:tc>
          <w:tcPr>
            <w:tcW w:w="6393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EMS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: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;6.1.2环境因素；6.1.3合规义务；6.2目标及其达成的策划；7.1资源；7.2能力；7.3意识；7.4沟通；7.5文件化信息；8.1运行策划和控制；8.2应急准备和响应；9.1监视、测量、分析与评估；9.1.2符合性评估；9.2内部审核；10.2不符合和纠正措施/EMS运行控制相关财务支出证据。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OHSMS: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7.1资源；7.2能力；7.3意识；7.4信息和沟通；7.5文件化信息；8.1运行策划和控制；8.2应急准备和响应；9.1监视、测量、分析和评价；9.1.2法律法规要求和其他要求的合规性评价；9.2内部审核；10.2持续改进/OHSMS运行控制财务支出证据。</w:t>
            </w:r>
          </w:p>
        </w:tc>
        <w:tc>
          <w:tcPr>
            <w:tcW w:w="115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00" w:themeColor="text1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4" w:hRule="atLeast"/>
          <w:jc w:val="center"/>
        </w:trPr>
        <w:tc>
          <w:tcPr>
            <w:tcW w:w="663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8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76" w:type="dxa"/>
          </w:tcPr>
          <w:p>
            <w:pPr>
              <w:spacing w:line="300" w:lineRule="exact"/>
              <w:rPr>
                <w:rFonts w:hint="eastAsia" w:ascii="宋体" w:hAnsi="宋体" w:eastAsia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eastAsia="zh-CN"/>
              </w:rPr>
              <w:t>营销部</w:t>
            </w:r>
          </w:p>
        </w:tc>
        <w:tc>
          <w:tcPr>
            <w:tcW w:w="6393" w:type="dxa"/>
          </w:tcPr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EMS: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5.3组织的角色、职责和权限；6.1.2环境因素；6.2目标及其达成的策划；7.4沟通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上次审核不符合项的验证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；8.1运行策划和控制；8.2应急准备和响应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  <w:t>OHSMS:</w:t>
            </w: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sz w:val="18"/>
                <w:szCs w:val="18"/>
              </w:rPr>
              <w:t>5.3组织的角色、职责和权限；6.1.2危险源辨识和职业安全风险评价；6.2目标及其实现的策划；7.4信息和沟通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上次审核不符合项的验证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）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；8.1运行策划和控制；8.2应急准备和响应；</w:t>
            </w:r>
          </w:p>
        </w:tc>
        <w:tc>
          <w:tcPr>
            <w:tcW w:w="115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" w:hRule="atLeast"/>
          <w:jc w:val="center"/>
        </w:trPr>
        <w:tc>
          <w:tcPr>
            <w:tcW w:w="663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8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</w:tc>
        <w:tc>
          <w:tcPr>
            <w:tcW w:w="7269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56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审核组</w:t>
            </w:r>
          </w:p>
        </w:tc>
      </w:tr>
    </w:tbl>
    <w:p/>
    <w:p>
      <w:pPr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  <w:r>
        <w:rPr>
          <w:rFonts w:hint="eastAsia" w:ascii="宋体" w:hAnsi="宋体"/>
          <w:b/>
          <w:sz w:val="18"/>
          <w:szCs w:val="18"/>
        </w:rPr>
        <w:t>注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每次监督审核必审条款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 xml:space="preserve">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</w:t>
      </w:r>
      <w:r>
        <w:rPr>
          <w:rFonts w:hint="eastAsia" w:ascii="宋体" w:hAnsi="宋体"/>
          <w:b/>
          <w:sz w:val="18"/>
          <w:szCs w:val="18"/>
          <w:lang w:eastAsia="zh-CN"/>
        </w:rPr>
        <w:t>:</w:t>
      </w:r>
      <w:r>
        <w:rPr>
          <w:rFonts w:hint="eastAsia" w:ascii="宋体" w:hAnsi="宋体"/>
          <w:b/>
          <w:sz w:val="18"/>
          <w:szCs w:val="18"/>
        </w:rPr>
        <w:t>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2Y2I4MGM4MDY5MTkxYTc1OWQ2YWJkMDM4MmZjZTIifQ=="/>
  </w:docVars>
  <w:rsids>
    <w:rsidRoot w:val="00000000"/>
    <w:rsid w:val="0A527B4D"/>
    <w:rsid w:val="14E2404C"/>
    <w:rsid w:val="4E740BEB"/>
    <w:rsid w:val="759B1494"/>
    <w:rsid w:val="7C920F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1980</Words>
  <Characters>2832</Characters>
  <Lines>37</Lines>
  <Paragraphs>10</Paragraphs>
  <TotalTime>0</TotalTime>
  <ScaleCrop>false</ScaleCrop>
  <LinksUpToDate>false</LinksUpToDate>
  <CharactersWithSpaces>2887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2023-01-30T05:35:45Z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