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9"/>
        <w:gridCol w:w="1354"/>
        <w:gridCol w:w="1289"/>
        <w:gridCol w:w="1505"/>
        <w:gridCol w:w="190"/>
        <w:gridCol w:w="1343"/>
        <w:gridCol w:w="15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成都锋汇聚成科技有限公司</w:t>
            </w:r>
            <w:bookmarkEnd w:id="2"/>
          </w:p>
        </w:tc>
        <w:tc>
          <w:tcPr>
            <w:tcW w:w="153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Q:29.12.00,33.02.02,33.02.04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Q:29.12.00,33.02.02,33.02.04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 w:val="20"/>
                <w:lang w:val="en-US" w:eastAsia="zh-CN"/>
              </w:rPr>
              <w:t>销售流程：业务洽谈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发货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客户签收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运行维护流程：巡检（查看在线监测系统是否正常运行）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系统故障处理（适用时）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客户验收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系统集成流程：需求确认→确定方案→合同签订→采购→安装调试→项目验收→交付。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特殊过程：服务过程，依据特殊过程控制。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中华人民共和国劳动合同法、中华人民共和国消费者权益保护法、欺诈消费者行为处罚办法、中华人民共和国共和国合同法、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-2014、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销售数据报告报文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GB/T 17705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-1999、中华人民共和国环境保护行业标准《环境空气气态污染物（SO2 、NO2 、 O3 、CO）连续自动监测系统运行和质控技术规范（HJ818-2018）》、《环境空气颗粒物（PM10和PM2.5）连续自动监测系统运行和质控技术规范(HJ817-2018)》、产品合同法、产品质量法、计量法等标准和法规。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177800</wp:posOffset>
                  </wp:positionV>
                  <wp:extent cx="1003935" cy="325755"/>
                  <wp:effectExtent l="0" t="0" r="12065" b="4445"/>
                  <wp:wrapNone/>
                  <wp:docPr id="3" name="图片 3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2023年2月2日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241300</wp:posOffset>
                  </wp:positionV>
                  <wp:extent cx="1003935" cy="325755"/>
                  <wp:effectExtent l="0" t="0" r="12065" b="4445"/>
                  <wp:wrapNone/>
                  <wp:docPr id="4" name="图片 4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2023年2月2日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9"/>
        <w:gridCol w:w="135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成都锋汇聚成科技有限公司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:29.12.00,33.02.02,33.02.04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:29.12.00,33.02.02,33.02.04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销售流程：业务洽谈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发货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客户签收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运行维护流程：巡检（查看在线监测系统是否正常运行）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系统故障处理（适用时）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客户验收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系统集成流程：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需求确认→确定方案→合同签订→采购→安装调试→项目验收→交付。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重要环境因素：1潜在的火灾；2固废的排放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820"/>
              </w:tabs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中华人民共和国劳动合同法、中华人民共和国消费者权益保护法、欺诈消费者行为处罚办法、中华人民共和国共和国合同法、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-2014、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销售数据报告报文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GB/T 17705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-1999、中华人民共和国环境保护行业标准《环境空气气态污染物（SO2 、NO2 、 O3 、CO）连续自动监测系统运行和质控技术规范（HJ818-2018）》、《环境空气颗粒物（PM10和PM2.5）连续自动监测系统运行和质控技术规范(HJ817-2018)》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产品合同法、产品质量法、计量法等标准和法规。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177800</wp:posOffset>
                  </wp:positionV>
                  <wp:extent cx="1003935" cy="325755"/>
                  <wp:effectExtent l="0" t="0" r="12065" b="4445"/>
                  <wp:wrapNone/>
                  <wp:docPr id="7" name="图片 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2023年2月2日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241300</wp:posOffset>
                  </wp:positionV>
                  <wp:extent cx="1003935" cy="325755"/>
                  <wp:effectExtent l="0" t="0" r="12065" b="4445"/>
                  <wp:wrapNone/>
                  <wp:docPr id="8" name="图片 8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2023年2月2日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2F97D0A"/>
    <w:rsid w:val="31645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1003</Words>
  <Characters>1245</Characters>
  <Lines>2</Lines>
  <Paragraphs>1</Paragraphs>
  <TotalTime>0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2023-02-02T06:28:37Z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