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0108-2023-EnMs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05"/>
        <w:gridCol w:w="1173"/>
        <w:gridCol w:w="162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宜宾市南溪区机关事务综合服务中心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12511222056071756D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107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0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68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0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宜宾市南溪区机关事务综合服务中心</w:t>
            </w:r>
            <w:bookmarkEnd w:id="17"/>
          </w:p>
        </w:tc>
        <w:tc>
          <w:tcPr>
            <w:tcW w:w="4681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机关事业单位管理所涉及的能源管理活动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0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宜宾市南溪区人民政府行政办公楼三楼</w:t>
            </w:r>
            <w:bookmarkEnd w:id="19"/>
          </w:p>
        </w:tc>
        <w:tc>
          <w:tcPr>
            <w:tcW w:w="468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70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宜宾市南溪区人民政府行政办公楼三楼</w:t>
            </w:r>
            <w:bookmarkEnd w:id="20"/>
          </w:p>
        </w:tc>
        <w:tc>
          <w:tcPr>
            <w:tcW w:w="468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0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68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0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1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5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0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5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0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1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5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70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5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70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1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5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0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5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-4241800</wp:posOffset>
                  </wp:positionH>
                  <wp:positionV relativeFrom="paragraph">
                    <wp:posOffset>248920</wp:posOffset>
                  </wp:positionV>
                  <wp:extent cx="673100" cy="274955"/>
                  <wp:effectExtent l="0" t="0" r="0" b="381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宜宾市南溪区机关事务综合服务中心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宜宾市南溪区人民政府行政办公楼三楼</w:t>
      </w:r>
      <w:bookmarkEnd w:id="2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107-2013 能源管理体系  公共建筑管理组织认证要求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72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72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798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17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18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位于四川省宜宾市南溪区</w:t>
            </w:r>
            <w:r>
              <w:rPr>
                <w:rFonts w:ascii="Times New Roman" w:hAnsi="Times New Roman" w:eastAsia="宋体" w:cs="Times New Roman"/>
                <w:sz w:val="20"/>
                <w:szCs w:val="22"/>
              </w:rPr>
              <w:t>人民政府行政办公楼三楼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宜宾市南溪区机关事务综合服务中心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的</w:t>
            </w:r>
            <w:r>
              <w:rPr>
                <w:rFonts w:ascii="Times New Roman" w:hAnsi="Times New Roman" w:eastAsia="宋体" w:cs="Times New Roman"/>
                <w:sz w:val="20"/>
                <w:szCs w:val="22"/>
              </w:rPr>
              <w:t>机关事业单位管</w:t>
            </w:r>
            <w:r>
              <w:rPr>
                <w:sz w:val="20"/>
              </w:rPr>
              <w:t>理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办公大楼的用电设备，如电梯、空调、消防泵、水泵等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综合股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、节能减排股、公务用房和车辆管理股、公务接待一股、公务接待二股。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建筑面积</w:t>
            </w:r>
            <w:r>
              <w:rPr>
                <w:rFonts w:hint="eastAsia"/>
                <w:b/>
                <w:bCs/>
                <w:sz w:val="20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机关事业服务，没有产值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244.82 kgce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人均综合能耗：20.4012kgce/人.年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单位建筑面积能耗3.2846kgce/m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.a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能源消耗降低＞1%，已完成。</w:t>
            </w:r>
            <w:bookmarkStart w:id="24" w:name="_GoBack"/>
            <w:bookmarkEnd w:id="24"/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26C57075"/>
    <w:rsid w:val="5D4307F1"/>
    <w:rsid w:val="5F501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3</TotalTime>
  <ScaleCrop>false</ScaleCrop>
  <LinksUpToDate>false</LinksUpToDate>
  <CharactersWithSpaces>2548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2023-01-17T13:57:31Z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