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0108-2023-EnMs</w:t>
      </w:r>
      <w:bookmarkEnd w:id="0"/>
    </w:p>
    <w:p>
      <w:pPr>
        <w:jc w:val="left"/>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pPr>
    </w:p>
    <w:p>
      <w:pPr>
        <w:pStyle w:val="14"/>
      </w:pPr>
    </w:p>
    <w:p>
      <w:pPr>
        <w:pStyle w:val="14"/>
      </w:pPr>
    </w:p>
    <w:p>
      <w:pPr>
        <w:pStyle w:val="14"/>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宜宾市南溪区机关事务综合服务中心</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宜宾市南溪区机关事务综合服务中心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宜宾市南溪区人民政府行政办公楼三楼</w:t>
            </w:r>
            <w:bookmarkEnd w:id="6"/>
          </w:p>
        </w:tc>
        <w:tc>
          <w:tcPr>
            <w:tcW w:w="1242" w:type="dxa"/>
            <w:vMerge w:val="restart"/>
            <w:vAlign w:val="center"/>
          </w:tcPr>
          <w:p>
            <w:r>
              <w:rPr>
                <w:rFonts w:hint="eastAsia"/>
              </w:rPr>
              <w:t>邮编</w:t>
            </w:r>
          </w:p>
        </w:tc>
        <w:tc>
          <w:tcPr>
            <w:tcW w:w="1771" w:type="dxa"/>
          </w:tcPr>
          <w:p>
            <w:bookmarkStart w:id="7" w:name="注册邮编"/>
            <w:r>
              <w:t>644100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宜宾市南溪区人民政府行政办公楼三楼</w:t>
            </w:r>
            <w:bookmarkEnd w:id="8"/>
          </w:p>
        </w:tc>
        <w:tc>
          <w:tcPr>
            <w:tcW w:w="1242" w:type="dxa"/>
            <w:vMerge w:val="continue"/>
            <w:vAlign w:val="center"/>
          </w:tcPr>
          <w:p/>
        </w:tc>
        <w:tc>
          <w:tcPr>
            <w:tcW w:w="1771" w:type="dxa"/>
          </w:tcPr>
          <w:p>
            <w:bookmarkStart w:id="9" w:name="办公邮编"/>
            <w:r>
              <w:t>644100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李刚杰</w:t>
            </w:r>
            <w:bookmarkEnd w:id="10"/>
          </w:p>
        </w:tc>
        <w:tc>
          <w:tcPr>
            <w:tcW w:w="1313" w:type="dxa"/>
            <w:vAlign w:val="center"/>
          </w:tcPr>
          <w:p>
            <w:r>
              <w:rPr>
                <w:rFonts w:hint="eastAsia"/>
              </w:rPr>
              <w:t>电话.</w:t>
            </w:r>
          </w:p>
        </w:tc>
        <w:tc>
          <w:tcPr>
            <w:tcW w:w="2180" w:type="dxa"/>
            <w:vAlign w:val="center"/>
          </w:tcPr>
          <w:p>
            <w:bookmarkStart w:id="11" w:name="联系人电话"/>
            <w:r>
              <w:t>0831-3320674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熊光勇</w:t>
            </w:r>
            <w:bookmarkEnd w:id="13"/>
          </w:p>
        </w:tc>
        <w:tc>
          <w:tcPr>
            <w:tcW w:w="1313" w:type="dxa"/>
            <w:vAlign w:val="center"/>
          </w:tcPr>
          <w:p>
            <w:r>
              <w:rPr>
                <w:rFonts w:hint="eastAsia"/>
              </w:rPr>
              <w:t>管理者代表</w:t>
            </w:r>
          </w:p>
        </w:tc>
        <w:tc>
          <w:tcPr>
            <w:tcW w:w="2180" w:type="dxa"/>
          </w:tcPr>
          <w:p>
            <w:bookmarkStart w:id="14" w:name="管理者代表"/>
            <w:r>
              <w:t>周清远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auto"/>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szCs w:val="18"/>
              </w:rPr>
            </w:pPr>
            <w:r>
              <w:rPr>
                <w:rFonts w:hint="eastAsia"/>
                <w:color w:val="000000"/>
                <w:szCs w:val="18"/>
                <w:lang w:val="en-US" w:eastAsia="zh-CN"/>
              </w:rPr>
              <w:t>业务流程：</w:t>
            </w:r>
          </w:p>
          <w:p>
            <w:pPr>
              <w:rPr>
                <w:rFonts w:hint="eastAsia"/>
                <w:color w:val="000000"/>
                <w:szCs w:val="18"/>
                <w:lang w:val="en-US" w:eastAsia="zh-CN"/>
              </w:rPr>
            </w:pPr>
            <w:r>
              <w:rPr>
                <w:rFonts w:hint="eastAsia"/>
                <w:color w:val="000000"/>
                <w:szCs w:val="18"/>
                <w:lang w:val="en-US" w:eastAsia="zh-CN"/>
              </w:rPr>
              <w:t>承担全区机关事务的日常管理及综合服务保障工作；负责区级机关房产、办公用房建设和维修改造的统一管理工作；负责全区机关事业单位公务用车（应急保障用车、事业单位业务用车）编制、配备、更新和处理工作；负责机关事业单位公共机构节约能源管理及监测工作；负责区委、区政府重大公务活动及会议的接待及服务保障工作；负责区委办公室交办的其他工作。</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2023年01月17日 下午至2023年01月18日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46" w:hRule="exact"/>
        </w:trPr>
        <w:tc>
          <w:tcPr>
            <w:tcW w:w="1632" w:type="dxa"/>
            <w:gridSpan w:val="2"/>
          </w:tcPr>
          <w:p>
            <w:r>
              <w:rPr>
                <w:rFonts w:hint="eastAsia"/>
              </w:rPr>
              <w:t>审核准则</w:t>
            </w:r>
          </w:p>
          <w:p/>
        </w:tc>
        <w:tc>
          <w:tcPr>
            <w:tcW w:w="7831" w:type="dxa"/>
            <w:gridSpan w:val="3"/>
            <w:tcMar>
              <w:left w:w="113" w:type="dxa"/>
            </w:tcMar>
            <w:vAlign w:val="top"/>
          </w:tcPr>
          <w:p>
            <w:pPr>
              <w:rPr>
                <w:rFonts w:hint="eastAsia" w:ascii="宋体" w:hAnsi="宋体" w:eastAsia="宋体"/>
                <w:b/>
                <w:color w:val="000000"/>
                <w:szCs w:val="21"/>
                <w:lang w:val="de-DE"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 xml:space="preserve">T 107-2013 能源管理体系 公共建筑管理组织认证要求 </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ascii="宋体"/>
                <w:b/>
                <w:color w:val="0000FF"/>
                <w:szCs w:val="21"/>
              </w:rPr>
            </w:pPr>
            <w:r>
              <w:rPr>
                <w:rFonts w:hint="eastAsia" w:ascii="宋体"/>
                <w:b/>
                <w:color w:val="0000FF"/>
                <w:szCs w:val="21"/>
                <w:lang w:val="en-US" w:eastAsia="zh-CN"/>
              </w:rPr>
              <w:t>河北省石家庄市/深圳市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0" w:name="审核范围"/>
            <w:r>
              <w:t>机关事业单位管理所涉及的能源管理活动</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2.9</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86"/>
        <w:gridCol w:w="1052"/>
        <w:gridCol w:w="1712"/>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86" w:type="dxa"/>
            <w:shd w:val="clear" w:color="auto" w:fill="F3F3F3"/>
            <w:tcMar>
              <w:left w:w="57" w:type="dxa"/>
              <w:right w:w="57" w:type="dxa"/>
            </w:tcMar>
          </w:tcPr>
          <w:p>
            <w:r>
              <w:rPr>
                <w:rFonts w:hint="eastAsia"/>
              </w:rPr>
              <w:t>经营场所的地址</w:t>
            </w:r>
          </w:p>
          <w:p>
            <w:r>
              <w:rPr>
                <w:rFonts w:hint="eastAsia"/>
              </w:rPr>
              <w:t>（多现场和临时现场）</w:t>
            </w:r>
          </w:p>
        </w:tc>
        <w:tc>
          <w:tcPr>
            <w:tcW w:w="1052" w:type="dxa"/>
            <w:shd w:val="clear" w:color="auto" w:fill="F3F3F3"/>
            <w:tcMar>
              <w:left w:w="57" w:type="dxa"/>
              <w:right w:w="57" w:type="dxa"/>
            </w:tcMar>
          </w:tcPr>
          <w:p>
            <w:r>
              <w:rPr>
                <w:rFonts w:hint="eastAsia"/>
              </w:rPr>
              <w:t>员工人数</w:t>
            </w:r>
          </w:p>
        </w:tc>
        <w:tc>
          <w:tcPr>
            <w:tcW w:w="1712"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宜宾市南溪区机关事务综合服务中心</w:t>
            </w:r>
            <w:r>
              <w:rPr>
                <w:rFonts w:hint="eastAsia"/>
                <w:sz w:val="21"/>
                <w:szCs w:val="21"/>
                <w:lang w:val="en-US" w:eastAsia="zh-CN"/>
              </w:rPr>
              <w:t>/</w:t>
            </w:r>
            <w:r>
              <w:rPr>
                <w:sz w:val="21"/>
                <w:szCs w:val="21"/>
              </w:rPr>
              <w:t>宜宾市南溪区人民政府行政办公楼三楼</w:t>
            </w:r>
          </w:p>
        </w:tc>
        <w:tc>
          <w:tcPr>
            <w:tcW w:w="1786" w:type="dxa"/>
          </w:tcPr>
          <w:p>
            <w:pPr>
              <w:rPr>
                <w:lang w:val="de-DE" w:eastAsia="ja-JP"/>
              </w:rPr>
            </w:pPr>
            <w:r>
              <w:rPr>
                <w:sz w:val="21"/>
                <w:szCs w:val="21"/>
              </w:rPr>
              <w:t>宜宾市南溪区人民政府行政办公楼三楼</w:t>
            </w:r>
          </w:p>
        </w:tc>
        <w:tc>
          <w:tcPr>
            <w:tcW w:w="1052" w:type="dxa"/>
            <w:vAlign w:val="center"/>
          </w:tcPr>
          <w:p>
            <w:pPr>
              <w:rPr>
                <w:rFonts w:hint="default" w:eastAsia="宋体"/>
                <w:lang w:val="en-US" w:eastAsia="zh-CN"/>
              </w:rPr>
            </w:pPr>
            <w:r>
              <w:rPr>
                <w:rFonts w:hint="eastAsia"/>
                <w:lang w:val="en-US" w:eastAsia="zh-CN"/>
              </w:rPr>
              <w:t>总人数12人（能源覆盖12人）</w:t>
            </w:r>
          </w:p>
        </w:tc>
        <w:tc>
          <w:tcPr>
            <w:tcW w:w="1712" w:type="dxa"/>
            <w:vAlign w:val="center"/>
          </w:tcPr>
          <w:p>
            <w:pPr>
              <w:rPr>
                <w:lang w:eastAsia="ja-JP"/>
              </w:rPr>
            </w:pPr>
            <w:r>
              <w:t>机关事业单位管理所涉及的能源管理活动</w:t>
            </w:r>
          </w:p>
        </w:tc>
        <w:tc>
          <w:tcPr>
            <w:tcW w:w="1760" w:type="dxa"/>
            <w:vAlign w:val="center"/>
          </w:tcPr>
          <w:p>
            <w:pPr>
              <w:spacing w:before="40" w:after="40"/>
              <w:rPr>
                <w:rFonts w:hint="eastAsia"/>
                <w:lang w:val="en-US" w:eastAsia="zh-CN"/>
              </w:rPr>
            </w:pPr>
            <w:r>
              <w:rPr>
                <w:rFonts w:hint="eastAsia"/>
                <w:lang w:val="en-US" w:eastAsia="zh-CN"/>
              </w:rPr>
              <w:t>GB/T23331-2020</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RB/T107-2013 </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786" w:type="dxa"/>
            <w:vAlign w:val="center"/>
          </w:tcPr>
          <w:p>
            <w:pPr>
              <w:rPr>
                <w:lang w:eastAsia="ja-JP"/>
              </w:rPr>
            </w:pPr>
          </w:p>
        </w:tc>
        <w:tc>
          <w:tcPr>
            <w:tcW w:w="1052" w:type="dxa"/>
            <w:vAlign w:val="center"/>
          </w:tcPr>
          <w:p>
            <w:pPr>
              <w:rPr>
                <w:lang w:eastAsia="ja-JP"/>
              </w:rPr>
            </w:pPr>
          </w:p>
        </w:tc>
        <w:tc>
          <w:tcPr>
            <w:tcW w:w="1712" w:type="dxa"/>
            <w:vAlign w:val="center"/>
          </w:tcPr>
          <w:p>
            <w:pPr>
              <w:rPr>
                <w:lang w:eastAsia="ja-JP"/>
              </w:rPr>
            </w:pPr>
          </w:p>
        </w:tc>
        <w:tc>
          <w:tcPr>
            <w:tcW w:w="17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86" w:type="dxa"/>
            <w:vAlign w:val="center"/>
          </w:tcPr>
          <w:p>
            <w:pPr>
              <w:rPr>
                <w:lang w:eastAsia="ja-JP"/>
              </w:rPr>
            </w:pPr>
          </w:p>
        </w:tc>
        <w:tc>
          <w:tcPr>
            <w:tcW w:w="1052" w:type="dxa"/>
            <w:vAlign w:val="center"/>
          </w:tcPr>
          <w:p>
            <w:pPr>
              <w:rPr>
                <w:lang w:eastAsia="ja-JP"/>
              </w:rPr>
            </w:pPr>
          </w:p>
        </w:tc>
        <w:tc>
          <w:tcPr>
            <w:tcW w:w="1712" w:type="dxa"/>
            <w:vAlign w:val="center"/>
          </w:tcPr>
          <w:p>
            <w:pPr>
              <w:rPr>
                <w:lang w:eastAsia="ja-JP"/>
              </w:rPr>
            </w:pPr>
          </w:p>
        </w:tc>
        <w:tc>
          <w:tcPr>
            <w:tcW w:w="17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86" w:type="dxa"/>
            <w:vAlign w:val="center"/>
          </w:tcPr>
          <w:p>
            <w:pPr>
              <w:rPr>
                <w:lang w:eastAsia="ja-JP"/>
              </w:rPr>
            </w:pPr>
          </w:p>
        </w:tc>
        <w:tc>
          <w:tcPr>
            <w:tcW w:w="1052" w:type="dxa"/>
            <w:vAlign w:val="center"/>
          </w:tcPr>
          <w:p>
            <w:pPr>
              <w:rPr>
                <w:lang w:eastAsia="ja-JP"/>
              </w:rPr>
            </w:pPr>
          </w:p>
        </w:tc>
        <w:tc>
          <w:tcPr>
            <w:tcW w:w="1712" w:type="dxa"/>
            <w:vAlign w:val="center"/>
          </w:tcPr>
          <w:p>
            <w:pPr>
              <w:rPr>
                <w:lang w:eastAsia="ja-JP"/>
              </w:rPr>
            </w:pPr>
          </w:p>
        </w:tc>
        <w:tc>
          <w:tcPr>
            <w:tcW w:w="176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86" w:type="dxa"/>
            <w:vAlign w:val="center"/>
          </w:tcPr>
          <w:p>
            <w:pPr>
              <w:rPr>
                <w:lang w:eastAsia="ja-JP"/>
              </w:rPr>
            </w:pPr>
          </w:p>
        </w:tc>
        <w:tc>
          <w:tcPr>
            <w:tcW w:w="1052" w:type="dxa"/>
            <w:vAlign w:val="center"/>
          </w:tcPr>
          <w:p>
            <w:pPr>
              <w:rPr>
                <w:lang w:eastAsia="ja-JP"/>
              </w:rPr>
            </w:pPr>
          </w:p>
        </w:tc>
        <w:tc>
          <w:tcPr>
            <w:tcW w:w="1712" w:type="dxa"/>
            <w:vAlign w:val="center"/>
          </w:tcPr>
          <w:p>
            <w:pPr>
              <w:rPr>
                <w:lang w:eastAsia="ja-JP"/>
              </w:rPr>
            </w:pPr>
          </w:p>
        </w:tc>
        <w:tc>
          <w:tcPr>
            <w:tcW w:w="176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eastAsia="宋体"/>
              </w:rPr>
            </w:pPr>
            <w:r>
              <w:rPr>
                <w:rFonts w:eastAsia="宋体"/>
              </w:rPr>
              <w:t>王宁敏</w:t>
            </w:r>
          </w:p>
        </w:tc>
        <w:tc>
          <w:tcPr>
            <w:tcW w:w="1089" w:type="dxa"/>
            <w:vAlign w:val="center"/>
          </w:tcPr>
          <w:p>
            <w:pPr>
              <w:rPr>
                <w:rFonts w:eastAsia="宋体"/>
              </w:rPr>
            </w:pPr>
            <w:r>
              <w:rPr>
                <w:rFonts w:eastAsia="宋体"/>
              </w:rPr>
              <w:t>组员</w:t>
            </w:r>
          </w:p>
        </w:tc>
        <w:tc>
          <w:tcPr>
            <w:tcW w:w="711" w:type="dxa"/>
            <w:vAlign w:val="center"/>
          </w:tcPr>
          <w:p>
            <w:pPr>
              <w:rPr>
                <w:rFonts w:eastAsia="宋体"/>
              </w:rPr>
            </w:pPr>
            <w:r>
              <w:rPr>
                <w:rFonts w:eastAsia="宋体"/>
              </w:rPr>
              <w:t>男</w:t>
            </w:r>
          </w:p>
        </w:tc>
        <w:tc>
          <w:tcPr>
            <w:tcW w:w="3870" w:type="dxa"/>
            <w:vAlign w:val="center"/>
          </w:tcPr>
          <w:p>
            <w:pPr>
              <w:rPr>
                <w:rFonts w:eastAsia="宋体"/>
              </w:rPr>
            </w:pPr>
            <w:r>
              <w:rPr>
                <w:rFonts w:eastAsia="宋体"/>
              </w:rP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eastAsia="宋体"/>
              </w:rPr>
            </w:pPr>
          </w:p>
        </w:tc>
        <w:tc>
          <w:tcPr>
            <w:tcW w:w="1089" w:type="dxa"/>
            <w:vAlign w:val="center"/>
          </w:tcPr>
          <w:p>
            <w:pPr>
              <w:rPr>
                <w:rFonts w:eastAsia="宋体"/>
              </w:rPr>
            </w:pPr>
          </w:p>
        </w:tc>
        <w:tc>
          <w:tcPr>
            <w:tcW w:w="711" w:type="dxa"/>
            <w:vAlign w:val="center"/>
          </w:tcPr>
          <w:p>
            <w:pPr>
              <w:rPr>
                <w:rFonts w:eastAsia="宋体"/>
              </w:rPr>
            </w:pPr>
          </w:p>
        </w:tc>
        <w:tc>
          <w:tcPr>
            <w:tcW w:w="3870" w:type="dxa"/>
            <w:vAlign w:val="center"/>
          </w:tcPr>
          <w:p>
            <w:pPr>
              <w:rPr>
                <w:rFonts w:eastAsia="宋体"/>
              </w:rPr>
            </w:p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-288290</wp:posOffset>
                  </wp:positionH>
                  <wp:positionV relativeFrom="paragraph">
                    <wp:posOffset>7083425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bookmarkStart w:id="25" w:name="_GoBack"/>
      <w:bookmarkEnd w:id="25"/>
    </w:p>
    <w:p>
      <w:pPr>
        <w:pStyle w:val="14"/>
      </w:pPr>
    </w:p>
    <w:p>
      <w:pPr>
        <w:pStyle w:val="14"/>
      </w:pPr>
    </w:p>
    <w:p>
      <w:pPr>
        <w:pStyle w:val="14"/>
      </w:pPr>
    </w:p>
    <w:p>
      <w:pPr>
        <w:pStyle w:val="14"/>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lang w:val="en-US" w:eastAsia="zh-CN"/>
              </w:rPr>
              <w:t>服务过程</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sym w:font="Wingdings 2" w:char="00A3"/>
            </w: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default" w:eastAsia="宋体"/>
                <w:lang w:val="en-US" w:eastAsia="zh-CN"/>
              </w:rPr>
            </w:pPr>
            <w:r>
              <w:rPr>
                <w:rFonts w:hint="eastAsia"/>
              </w:rPr>
              <w:sym w:font="Wingdings 2" w:char="0052"/>
            </w:r>
            <w:r>
              <w:rPr>
                <w:rFonts w:hint="eastAsia"/>
                <w:lang w:val="en-US" w:eastAsia="zh-CN"/>
              </w:rPr>
              <w:t>保洁保安等</w:t>
            </w:r>
            <w:r>
              <w:rPr>
                <w:rFonts w:hint="eastAsia"/>
              </w:rPr>
              <w:t>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A3"/>
            </w:r>
            <w:r>
              <w:rPr>
                <w:rFonts w:hint="eastAsia"/>
              </w:rPr>
              <w:t>其他</w:t>
            </w:r>
            <w:r>
              <w:rPr>
                <w:rFonts w:hint="eastAsia"/>
                <w:lang w:eastAsia="zh-CN"/>
              </w:rPr>
              <w:t>——</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b/>
                <w:bCs/>
                <w:lang w:val="en-US" w:eastAsia="zh-CN"/>
              </w:rPr>
            </w:pPr>
            <w:r>
              <w:rPr>
                <w:rFonts w:hint="eastAsia"/>
              </w:rPr>
              <w:t>最高管理者制定了文件化的管理体系方针：</w:t>
            </w:r>
            <w:r>
              <w:rPr>
                <w:rFonts w:hint="eastAsia" w:eastAsia="宋体"/>
                <w:b/>
                <w:bCs/>
                <w:lang w:val="en-US" w:eastAsia="zh-CN"/>
              </w:rPr>
              <w:t>节能降碳</w:t>
            </w:r>
            <w:r>
              <w:rPr>
                <w:rFonts w:hint="eastAsia" w:eastAsia="宋体"/>
                <w:b/>
                <w:bCs/>
              </w:rPr>
              <w:t xml:space="preserve"> </w:t>
            </w:r>
            <w:r>
              <w:rPr>
                <w:rFonts w:hint="eastAsia" w:eastAsia="宋体"/>
                <w:b/>
                <w:bCs/>
                <w:lang w:val="en-US" w:eastAsia="zh-CN"/>
              </w:rPr>
              <w:t xml:space="preserve"> 绿色发展  持续改进</w:t>
            </w:r>
          </w:p>
          <w:p>
            <w:pPr>
              <w:pStyle w:val="2"/>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val="en-US" w:eastAsia="zh-CN"/>
              </w:rPr>
              <w:t xml:space="preserve">节能减排股  </w:t>
            </w:r>
            <w:r>
              <w:rPr>
                <w:rFonts w:hint="eastAsia"/>
              </w:rPr>
              <w:sym w:font="Wingdings 2" w:char="0052"/>
            </w:r>
            <w:r>
              <w:rPr>
                <w:rFonts w:hint="eastAsia"/>
              </w:rPr>
              <w:t>能源管理团队</w:t>
            </w:r>
            <w:r>
              <w:rPr>
                <w:rFonts w:hint="eastAsia"/>
                <w:lang w:eastAsia="zh-CN"/>
              </w:rPr>
              <w:t>——</w:t>
            </w:r>
            <w:r>
              <w:rPr>
                <w:rFonts w:hint="eastAsia"/>
                <w:lang w:val="en-US" w:eastAsia="zh-CN"/>
              </w:rPr>
              <w:t>节能减排股</w:t>
            </w:r>
          </w:p>
          <w:p>
            <w:pPr>
              <w:shd w:val="clear" w:color="auto" w:fill="EBF1DE" w:themeFill="accent3" w:themeFillTint="32"/>
              <w:rPr>
                <w:rFonts w:hint="default" w:eastAsia="宋体"/>
                <w:lang w:val="en-US" w:eastAsia="zh-CN"/>
              </w:rPr>
            </w:pPr>
            <w:r>
              <w:rPr>
                <w:rFonts w:hint="eastAsia"/>
              </w:rPr>
              <w:t>能源管理者代表是——</w:t>
            </w:r>
            <w:r>
              <w:rPr>
                <w:rFonts w:hint="eastAsia"/>
                <w:lang w:val="en-US" w:eastAsia="zh-CN"/>
              </w:rPr>
              <w:t>周清远</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rPr>
                <w:rFonts w:hint="default" w:eastAsia="宋体"/>
                <w:lang w:val="en-US" w:eastAsia="zh-CN"/>
              </w:rPr>
            </w:pPr>
            <w:r>
              <w:rPr>
                <w:rFonts w:hint="eastAsia"/>
              </w:rPr>
              <w:t>□蒸汽</w:t>
            </w:r>
            <w:r>
              <w:rPr>
                <w:rFonts w:hint="eastAsia"/>
                <w:lang w:val="en-US" w:eastAsia="zh-CN"/>
              </w:rPr>
              <w:t xml:space="preserve">  </w:t>
            </w:r>
            <w:r>
              <w:rPr>
                <w:rFonts w:hint="eastAsia"/>
              </w:rPr>
              <w:sym w:font="Wingdings 2" w:char="0052"/>
            </w:r>
            <w:r>
              <w:rPr>
                <w:rFonts w:hint="eastAsia"/>
              </w:rPr>
              <w:t>天然气</w:t>
            </w:r>
            <w:r>
              <w:rPr>
                <w:rFonts w:hint="eastAsia"/>
                <w:lang w:val="en-US" w:eastAsia="zh-CN"/>
              </w:rPr>
              <w:t xml:space="preserve">  </w:t>
            </w:r>
            <w:r>
              <w:rPr>
                <w:rFonts w:hint="eastAsia"/>
              </w:rPr>
              <w:sym w:font="Wingdings 2" w:char="0052"/>
            </w:r>
            <w:r>
              <w:rPr>
                <w:rFonts w:hint="eastAsia"/>
              </w:rPr>
              <w:t>燃料油</w:t>
            </w:r>
            <w:r>
              <w:rPr>
                <w:rFonts w:hint="eastAsia"/>
                <w:lang w:val="en-US" w:eastAsia="zh-CN"/>
              </w:rPr>
              <w:t xml:space="preserve">  </w:t>
            </w:r>
            <w:r>
              <w:rPr>
                <w:rFonts w:hint="eastAsia"/>
              </w:rPr>
              <w:sym w:font="Wingdings 2" w:char="00A3"/>
            </w:r>
            <w:r>
              <w:rPr>
                <w:rFonts w:hint="eastAsia"/>
              </w:rPr>
              <w:t>燃料气</w:t>
            </w:r>
            <w:r>
              <w:rPr>
                <w:rFonts w:hint="eastAsia"/>
                <w:lang w:val="en-US" w:eastAsia="zh-CN"/>
              </w:rPr>
              <w:t xml:space="preserve"> </w:t>
            </w:r>
            <w:r>
              <w:rPr>
                <w:rFonts w:hint="eastAsia"/>
              </w:rPr>
              <w:sym w:font="Wingdings 2" w:char="0052"/>
            </w:r>
            <w:r>
              <w:rPr>
                <w:rFonts w:hint="eastAsia"/>
              </w:rPr>
              <w:t>电力</w:t>
            </w:r>
            <w:r>
              <w:rPr>
                <w:rFonts w:hint="eastAsia"/>
                <w:lang w:val="en-US" w:eastAsia="zh-CN"/>
              </w:rPr>
              <w:t xml:space="preserve">  </w:t>
            </w:r>
            <w:r>
              <w:rPr>
                <w:rFonts w:hint="eastAsia"/>
              </w:rPr>
              <w:sym w:font="Wingdings 2" w:char="00A3"/>
            </w:r>
            <w:r>
              <w:rPr>
                <w:rFonts w:hint="eastAsia"/>
              </w:rPr>
              <w:t>氮气□风</w:t>
            </w:r>
            <w:r>
              <w:rPr>
                <w:rFonts w:hint="eastAsia"/>
              </w:rPr>
              <w:sym w:font="Wingdings 2" w:char="0052"/>
            </w:r>
            <w:r>
              <w:rPr>
                <w:rFonts w:hint="eastAsia"/>
              </w:rPr>
              <w:t>新鲜水□各种品质水</w:t>
            </w:r>
            <w:r>
              <w:rPr>
                <w:rFonts w:hint="eastAsia"/>
                <w:lang w:val="en-US" w:eastAsia="zh-CN"/>
              </w:rPr>
              <w:t xml:space="preserve">   </w:t>
            </w:r>
            <w:r>
              <w:rPr>
                <w:rFonts w:hint="eastAsia"/>
              </w:rPr>
              <w:sym w:font="Wingdings 2" w:char="00A3"/>
            </w: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default" w:eastAsia="宋体"/>
                <w:lang w:val="en-US"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w:t>
            </w:r>
            <w:r>
              <w:rPr>
                <w:rFonts w:hint="eastAsia"/>
                <w:lang w:val="en-US" w:eastAsia="zh-CN"/>
              </w:rPr>
              <w:t>建筑面积</w:t>
            </w:r>
            <w:r>
              <w:rPr>
                <w:rFonts w:hint="eastAsia"/>
              </w:rPr>
              <w:t>综合能耗</w:t>
            </w:r>
            <w:r>
              <w:rPr>
                <w:rFonts w:hint="eastAsia"/>
              </w:rPr>
              <w:sym w:font="Wingdings 2" w:char="0052"/>
            </w:r>
            <w:r>
              <w:rPr>
                <w:rFonts w:hint="eastAsia"/>
                <w:lang w:val="en-US" w:eastAsia="zh-CN"/>
              </w:rPr>
              <w:t>人均综合能耗</w:t>
            </w:r>
            <w:r>
              <w:rPr>
                <w:rFonts w:hint="eastAsia"/>
              </w:rPr>
              <w:t>□单位产品蒸汽消耗□单位产品燃料气消耗□加热炉热效率</w:t>
            </w:r>
            <w:r>
              <w:rPr>
                <w:rFonts w:hint="eastAsia"/>
              </w:rPr>
              <w:sym w:font="Wingdings 2" w:char="00A3"/>
            </w:r>
            <w:r>
              <w:rPr>
                <w:rFonts w:hint="eastAsia"/>
              </w:rPr>
              <w:t>其他</w:t>
            </w:r>
            <w:r>
              <w:rPr>
                <w:rFonts w:hint="eastAsia"/>
                <w:lang w:eastAsia="zh-CN"/>
              </w:rPr>
              <w:t>，</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default" w:eastAsia="宋体"/>
                <w:lang w:val="en-US" w:eastAsia="zh-CN"/>
              </w:rPr>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2022.12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A3"/>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2582"/>
              <w:gridCol w:w="128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shd w:val="clear" w:color="auto" w:fill="auto"/>
                </w:tcPr>
                <w:p>
                  <w:pPr>
                    <w:shd w:val="clear" w:color="auto" w:fill="EBF1DE" w:themeFill="accent3" w:themeFillTint="32"/>
                    <w:rPr>
                      <w:rFonts w:hint="eastAsia"/>
                      <w:lang w:eastAsia="zh-CN"/>
                    </w:rPr>
                  </w:pPr>
                  <w:r>
                    <w:rPr>
                      <w:rFonts w:hint="eastAsia"/>
                    </w:rPr>
                    <w:t>节能目标</w:t>
                  </w:r>
                  <w:r>
                    <w:rPr>
                      <w:rFonts w:hint="eastAsia"/>
                      <w:lang w:eastAsia="zh-CN"/>
                    </w:rPr>
                    <w:t>（</w:t>
                  </w:r>
                  <w:r>
                    <w:rPr>
                      <w:rFonts w:hint="eastAsia"/>
                      <w:lang w:val="en-US" w:eastAsia="zh-CN"/>
                    </w:rPr>
                    <w:t>2022年</w:t>
                  </w:r>
                  <w:r>
                    <w:rPr>
                      <w:rFonts w:hint="eastAsia"/>
                      <w:lang w:eastAsia="zh-CN"/>
                    </w:rPr>
                    <w:t>）</w:t>
                  </w:r>
                </w:p>
              </w:tc>
              <w:tc>
                <w:tcPr>
                  <w:tcW w:w="2582" w:type="dxa"/>
                  <w:shd w:val="clear" w:color="auto" w:fill="auto"/>
                </w:tcPr>
                <w:p>
                  <w:pPr>
                    <w:shd w:val="clear" w:color="auto" w:fill="EBF1DE" w:themeFill="accent3" w:themeFillTint="32"/>
                  </w:pPr>
                  <w:r>
                    <w:rPr>
                      <w:rFonts w:hint="eastAsia"/>
                    </w:rPr>
                    <w:t>控制措施</w:t>
                  </w:r>
                </w:p>
              </w:tc>
              <w:tc>
                <w:tcPr>
                  <w:tcW w:w="1281" w:type="dxa"/>
                  <w:shd w:val="clear" w:color="auto" w:fill="auto"/>
                </w:tcPr>
                <w:p>
                  <w:pPr>
                    <w:shd w:val="clear" w:color="auto" w:fill="EBF1DE" w:themeFill="accent3" w:themeFillTint="32"/>
                  </w:pPr>
                  <w:r>
                    <w:rPr>
                      <w:rFonts w:hint="eastAsia"/>
                    </w:rPr>
                    <w:t>责任部门</w:t>
                  </w:r>
                </w:p>
              </w:tc>
              <w:tc>
                <w:tcPr>
                  <w:tcW w:w="2296" w:type="dxa"/>
                  <w:shd w:val="clear" w:color="auto" w:fill="auto"/>
                </w:tcPr>
                <w:p>
                  <w:pPr>
                    <w:shd w:val="clear" w:color="auto" w:fill="EBF1DE" w:themeFill="accent3" w:themeFillTint="32"/>
                    <w:rPr>
                      <w:rFonts w:hint="eastAsia"/>
                      <w:lang w:eastAsia="zh-CN"/>
                    </w:rPr>
                  </w:pPr>
                  <w:r>
                    <w:rPr>
                      <w:rFonts w:hint="eastAsia"/>
                    </w:rPr>
                    <w:t>目标实际完成</w:t>
                  </w:r>
                  <w:r>
                    <w:rPr>
                      <w:rFonts w:hint="eastAsia"/>
                      <w:lang w:eastAsia="zh-CN"/>
                    </w:rPr>
                    <w:t>（</w:t>
                  </w:r>
                  <w:r>
                    <w:rPr>
                      <w:rFonts w:hint="eastAsia"/>
                      <w:lang w:val="en-US" w:eastAsia="zh-CN"/>
                    </w:rPr>
                    <w:t>2022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309" w:type="dxa"/>
                  <w:shd w:val="clear" w:color="auto" w:fill="auto"/>
                  <w:vAlign w:val="center"/>
                </w:tcPr>
                <w:p>
                  <w:pPr>
                    <w:jc w:val="left"/>
                    <w:rPr>
                      <w:rFonts w:hint="eastAsia"/>
                      <w:lang w:val="en-US" w:eastAsia="zh-CN"/>
                    </w:rPr>
                  </w:pPr>
                  <w:r>
                    <w:rPr>
                      <w:rFonts w:hint="eastAsia" w:ascii="宋体" w:hAnsi="宋体"/>
                      <w:sz w:val="21"/>
                      <w:szCs w:val="21"/>
                      <w:lang w:val="en-US" w:eastAsia="zh-CN"/>
                    </w:rPr>
                    <w:t>单位建筑面积能耗5.319 kgce/m2.a</w:t>
                  </w:r>
                </w:p>
              </w:tc>
              <w:tc>
                <w:tcPr>
                  <w:tcW w:w="2582"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加强节能管理，控制用电用水</w:t>
                  </w:r>
                </w:p>
              </w:tc>
              <w:tc>
                <w:tcPr>
                  <w:tcW w:w="1281" w:type="dxa"/>
                  <w:shd w:val="clear" w:color="auto" w:fill="auto"/>
                  <w:vAlign w:val="center"/>
                </w:tcPr>
                <w:p>
                  <w:pPr>
                    <w:shd w:val="clear" w:color="auto" w:fill="EBF1DE" w:themeFill="accent3" w:themeFillTint="32"/>
                    <w:rPr>
                      <w:rFonts w:hint="eastAsia"/>
                      <w:lang w:val="en-GB" w:eastAsia="zh-CN"/>
                    </w:rPr>
                  </w:pPr>
                  <w:r>
                    <w:rPr>
                      <w:rFonts w:hint="eastAsia"/>
                      <w:lang w:val="en-US" w:eastAsia="zh-CN"/>
                    </w:rPr>
                    <w:t>节能减排股</w:t>
                  </w:r>
                </w:p>
              </w:tc>
              <w:tc>
                <w:tcPr>
                  <w:tcW w:w="2296" w:type="dxa"/>
                  <w:shd w:val="clear" w:color="auto" w:fill="auto"/>
                  <w:vAlign w:val="center"/>
                </w:tcPr>
                <w:p>
                  <w:pPr>
                    <w:jc w:val="center"/>
                    <w:rPr>
                      <w:rFonts w:hint="eastAsia" w:ascii="宋体" w:hAnsi="宋体"/>
                      <w:sz w:val="21"/>
                      <w:szCs w:val="21"/>
                      <w:lang w:val="en-US" w:eastAsia="zh-CN"/>
                    </w:rPr>
                  </w:pPr>
                  <w:r>
                    <w:rPr>
                      <w:rFonts w:hint="eastAsia"/>
                      <w:lang w:val="en-US" w:eastAsia="zh-CN"/>
                    </w:rPr>
                    <w:t>实际完成</w:t>
                  </w:r>
                  <w:r>
                    <w:rPr>
                      <w:rFonts w:hint="eastAsia" w:ascii="宋体" w:hAnsi="宋体"/>
                      <w:sz w:val="21"/>
                      <w:szCs w:val="21"/>
                      <w:lang w:val="en-US" w:eastAsia="zh-CN"/>
                    </w:rPr>
                    <w:t>3.2846</w:t>
                  </w:r>
                </w:p>
                <w:p>
                  <w:pPr>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shd w:val="clear" w:color="auto" w:fill="auto"/>
                  <w:vAlign w:val="center"/>
                </w:tcPr>
                <w:p>
                  <w:pPr>
                    <w:jc w:val="left"/>
                    <w:rPr>
                      <w:rFonts w:hint="default"/>
                      <w:lang w:val="en-US" w:eastAsia="zh-CN"/>
                    </w:rPr>
                  </w:pPr>
                  <w:r>
                    <w:rPr>
                      <w:rFonts w:hint="eastAsia"/>
                      <w:lang w:val="en-US" w:eastAsia="zh-CN"/>
                    </w:rPr>
                    <w:t>公司办公区域单位面积综合能耗</w:t>
                  </w:r>
                  <w:r>
                    <w:rPr>
                      <w:rFonts w:hint="eastAsia"/>
                    </w:rPr>
                    <w:t>，</w:t>
                  </w:r>
                  <w:r>
                    <w:rPr>
                      <w:rFonts w:hint="eastAsia"/>
                      <w:lang w:val="en-US" w:eastAsia="zh-CN"/>
                    </w:rPr>
                    <w:t>33 kg</w:t>
                  </w:r>
                  <w:r>
                    <w:rPr>
                      <w:rFonts w:hint="eastAsia"/>
                    </w:rPr>
                    <w:t>ce</w:t>
                  </w:r>
                  <w:r>
                    <w:rPr>
                      <w:rFonts w:hint="eastAsia"/>
                      <w:lang w:val="en-US" w:eastAsia="zh-CN"/>
                    </w:rPr>
                    <w:t>/人.年</w:t>
                  </w:r>
                </w:p>
              </w:tc>
              <w:tc>
                <w:tcPr>
                  <w:tcW w:w="2582"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加强节能管理，控制用电用水量</w:t>
                  </w:r>
                </w:p>
              </w:tc>
              <w:tc>
                <w:tcPr>
                  <w:tcW w:w="1281"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节能减排股</w:t>
                  </w:r>
                </w:p>
              </w:tc>
              <w:tc>
                <w:tcPr>
                  <w:tcW w:w="2296" w:type="dxa"/>
                  <w:shd w:val="clear" w:color="auto" w:fill="auto"/>
                  <w:vAlign w:val="center"/>
                </w:tcPr>
                <w:p>
                  <w:pPr>
                    <w:jc w:val="center"/>
                    <w:rPr>
                      <w:rFonts w:hint="default"/>
                      <w:lang w:val="en-US" w:eastAsia="zh-CN"/>
                    </w:rPr>
                  </w:pPr>
                  <w:r>
                    <w:rPr>
                      <w:rFonts w:hint="eastAsia"/>
                      <w:lang w:val="en-US" w:eastAsia="zh-CN"/>
                    </w:rPr>
                    <w:t>实际完成</w:t>
                  </w:r>
                  <w:r>
                    <w:rPr>
                      <w:rFonts w:hint="eastAsia" w:ascii="宋体" w:hAnsi="宋体"/>
                      <w:sz w:val="21"/>
                      <w:szCs w:val="21"/>
                      <w:lang w:val="en-US" w:eastAsia="zh-CN"/>
                    </w:rPr>
                    <w:t xml:space="preserve">20.4012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shd w:val="clear" w:color="auto" w:fill="auto"/>
                  <w:vAlign w:val="center"/>
                </w:tcPr>
                <w:p>
                  <w:pPr>
                    <w:jc w:val="left"/>
                    <w:rPr>
                      <w:rFonts w:hint="default"/>
                      <w:lang w:val="en-US" w:eastAsia="zh-CN"/>
                    </w:rPr>
                  </w:pPr>
                </w:p>
              </w:tc>
              <w:tc>
                <w:tcPr>
                  <w:tcW w:w="2582" w:type="dxa"/>
                  <w:shd w:val="clear" w:color="auto" w:fill="auto"/>
                  <w:vAlign w:val="center"/>
                </w:tcPr>
                <w:p>
                  <w:pPr>
                    <w:shd w:val="clear" w:color="auto" w:fill="EBF1DE" w:themeFill="accent3" w:themeFillTint="32"/>
                    <w:rPr>
                      <w:rFonts w:hint="default"/>
                      <w:lang w:val="en-US"/>
                    </w:rPr>
                  </w:pPr>
                </w:p>
              </w:tc>
              <w:tc>
                <w:tcPr>
                  <w:tcW w:w="1281" w:type="dxa"/>
                  <w:shd w:val="clear" w:color="auto" w:fill="auto"/>
                  <w:vAlign w:val="center"/>
                </w:tcPr>
                <w:p>
                  <w:pPr>
                    <w:shd w:val="clear" w:color="auto" w:fill="EBF1DE" w:themeFill="accent3" w:themeFillTint="32"/>
                    <w:rPr>
                      <w:rFonts w:hint="default"/>
                      <w:lang w:val="en-US" w:eastAsia="zh-CN"/>
                    </w:rPr>
                  </w:pPr>
                </w:p>
              </w:tc>
              <w:tc>
                <w:tcPr>
                  <w:tcW w:w="2296" w:type="dxa"/>
                  <w:shd w:val="clear" w:color="auto" w:fill="auto"/>
                  <w:vAlign w:val="center"/>
                </w:tcPr>
                <w:p>
                  <w:pPr>
                    <w:jc w:val="center"/>
                  </w:pPr>
                </w:p>
              </w:tc>
            </w:tr>
          </w:tbl>
          <w:p>
            <w:pPr>
              <w:shd w:val="clear" w:color="auto" w:fill="EBF1DE" w:themeFill="accent3" w:themeFillTint="32"/>
              <w:rPr>
                <w:rFonts w:hint="default"/>
                <w:lang w:val="en-US" w:eastAsia="zh-CN"/>
              </w:rPr>
            </w:pPr>
            <w:r>
              <w:rPr>
                <w:rFonts w:hint="eastAsia"/>
                <w:lang w:eastAsia="zh-CN"/>
              </w:rPr>
              <w:sym w:font="Wingdings 2" w:char="0052"/>
            </w:r>
            <w:r>
              <w:rPr>
                <w:rFonts w:hint="eastAsia"/>
              </w:rPr>
              <w:t>目标已实现</w:t>
            </w:r>
            <w:r>
              <w:rPr>
                <w:rFonts w:hint="eastAsia"/>
                <w:lang w:val="en-US" w:eastAsia="zh-CN"/>
              </w:rPr>
              <w:t>。</w:t>
            </w:r>
          </w:p>
          <w:p>
            <w:pPr>
              <w:shd w:val="clear" w:color="auto" w:fill="EBF1DE" w:themeFill="accent3" w:themeFillTint="32"/>
              <w:rPr>
                <w:rFonts w:hint="eastAsia"/>
              </w:rPr>
            </w:pPr>
            <w:r>
              <w:rPr>
                <w:rFonts w:hint="eastAsia"/>
                <w:lang w:eastAsia="zh-CN"/>
              </w:rPr>
              <w:t>□</w:t>
            </w:r>
            <w:r>
              <w:rPr>
                <w:rFonts w:hint="eastAsia"/>
              </w:rPr>
              <w:t>目标没有实现的，组织在内部及时进行原因分析并采取了改进措施。</w:t>
            </w:r>
          </w:p>
          <w:p>
            <w:pPr>
              <w:pStyle w:val="9"/>
              <w:ind w:left="0" w:leftChars="0" w:firstLine="0" w:firstLineChars="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A3"/>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sz w:val="21"/>
                <w:szCs w:val="21"/>
                <w:highlight w:val="none"/>
              </w:rPr>
              <w:t>宜宾市南溪区机关事务综合服务中心</w:t>
            </w:r>
            <w:r>
              <w:rPr>
                <w:rFonts w:hint="eastAsia"/>
                <w:sz w:val="21"/>
                <w:szCs w:val="21"/>
                <w:highlight w:val="none"/>
                <w:lang w:val="en-US" w:eastAsia="zh-CN"/>
              </w:rPr>
              <w:t>在区政府大楼三楼办公，</w:t>
            </w:r>
            <w:r>
              <w:rPr>
                <w:rFonts w:hint="eastAsia"/>
                <w:highlight w:val="none"/>
                <w:lang w:val="en-US" w:eastAsia="zh-CN"/>
              </w:rPr>
              <w:t>办公</w:t>
            </w:r>
            <w:r>
              <w:rPr>
                <w:rFonts w:hint="eastAsia"/>
                <w:highlight w:val="none"/>
              </w:rPr>
              <w:t>面积</w:t>
            </w:r>
            <w:r>
              <w:rPr>
                <w:rFonts w:hint="eastAsia"/>
                <w:highlight w:val="none"/>
                <w:lang w:val="en-US" w:eastAsia="zh-CN"/>
              </w:rPr>
              <w:t>约75</w:t>
            </w:r>
            <w:r>
              <w:rPr>
                <w:rFonts w:hint="eastAsia"/>
                <w:highlight w:val="none"/>
              </w:rPr>
              <w:t>平方米</w:t>
            </w:r>
            <w:r>
              <w:rPr>
                <w:rFonts w:hint="eastAsia" w:cs="Times New Roman"/>
                <w:highlight w:val="none"/>
                <w:lang w:val="en-US" w:eastAsia="zh-CN"/>
              </w:rPr>
              <w:t>。主要服务区政府、区法院、区检察院、区纪检委的事务管理，</w:t>
            </w:r>
            <w:r>
              <w:rPr>
                <w:rFonts w:hint="eastAsia" w:ascii="Times New Roman" w:hAnsi="Times New Roman" w:eastAsia="宋体" w:cs="Times New Roman"/>
                <w:lang w:val="en-US" w:eastAsia="zh-CN"/>
              </w:rPr>
              <w:t>服务过程</w:t>
            </w:r>
            <w:r>
              <w:rPr>
                <w:rFonts w:hint="eastAsia" w:cs="Times New Roman"/>
                <w:lang w:val="en-US" w:eastAsia="zh-CN"/>
              </w:rPr>
              <w:t>及设备包括：办公电脑、空调；外委第三方进行</w:t>
            </w:r>
            <w:r>
              <w:rPr>
                <w:rFonts w:hint="eastAsia"/>
                <w:sz w:val="20"/>
                <w:szCs w:val="22"/>
                <w:highlight w:val="none"/>
                <w:lang w:val="en-US" w:eastAsia="zh-CN"/>
              </w:rPr>
              <w:t>保洁</w:t>
            </w:r>
            <w:r>
              <w:rPr>
                <w:rFonts w:hint="eastAsia" w:cs="Times New Roman"/>
                <w:sz w:val="20"/>
                <w:szCs w:val="22"/>
                <w:highlight w:val="none"/>
                <w:lang w:val="en-US" w:eastAsia="zh-CN"/>
              </w:rPr>
              <w:t>、</w:t>
            </w:r>
            <w:r>
              <w:rPr>
                <w:rFonts w:hint="eastAsia" w:ascii="Times New Roman" w:hAnsi="Times New Roman" w:eastAsia="宋体" w:cs="Times New Roman"/>
                <w:highlight w:val="none"/>
              </w:rPr>
              <w:t>绿化、保安、设备维护管理</w:t>
            </w:r>
            <w:r>
              <w:rPr>
                <w:rFonts w:hint="eastAsia" w:cs="Times New Roman"/>
                <w:highlight w:val="none"/>
                <w:lang w:eastAsia="zh-CN"/>
              </w:rPr>
              <w:t>、</w:t>
            </w:r>
            <w:r>
              <w:rPr>
                <w:rFonts w:hint="eastAsia" w:cs="Times New Roman"/>
                <w:highlight w:val="none"/>
                <w:lang w:val="en-US" w:eastAsia="zh-CN"/>
              </w:rPr>
              <w:t>垃圾分类等</w:t>
            </w:r>
            <w:r>
              <w:rPr>
                <w:rFonts w:hint="eastAsia" w:ascii="Times New Roman" w:hAnsi="Times New Roman" w:eastAsia="宋体" w:cs="Times New Roman"/>
              </w:rPr>
              <w:t>；</w:t>
            </w:r>
          </w:p>
          <w:p>
            <w:pPr>
              <w:shd w:val="clear" w:color="auto" w:fill="EBF1DE" w:themeFill="accent3" w:themeFillTint="32"/>
              <w:rPr>
                <w:u w:val="single"/>
              </w:rPr>
            </w:pPr>
            <w:r>
              <w:rPr>
                <w:rFonts w:hint="eastAsia" w:ascii="Times New Roman" w:hAnsi="Times New Roman" w:eastAsia="宋体" w:cs="Times New Roman"/>
              </w:rPr>
              <w:t>主要</w:t>
            </w:r>
            <w:r>
              <w:rPr>
                <w:rFonts w:hint="eastAsia" w:cs="Times New Roman"/>
                <w:lang w:val="en-US" w:eastAsia="zh-CN"/>
              </w:rPr>
              <w:t>办公</w:t>
            </w:r>
            <w:r>
              <w:rPr>
                <w:rFonts w:hint="eastAsia" w:ascii="Times New Roman" w:hAnsi="Times New Roman" w:eastAsia="宋体" w:cs="Times New Roman"/>
              </w:rPr>
              <w:t>设备有：</w:t>
            </w:r>
            <w:r>
              <w:rPr>
                <w:rFonts w:hint="eastAsia" w:cs="Times New Roman"/>
                <w:u w:val="single"/>
                <w:lang w:val="en-US" w:eastAsia="zh-CN"/>
              </w:rPr>
              <w:t>空调</w:t>
            </w:r>
            <w:r>
              <w:rPr>
                <w:rFonts w:hint="eastAsia" w:ascii="Times New Roman" w:hAnsi="Times New Roman" w:eastAsia="宋体" w:cs="Times New Roman"/>
                <w:u w:val="single"/>
                <w:lang w:val="en-US" w:eastAsia="zh-CN"/>
              </w:rPr>
              <w:t>、</w:t>
            </w:r>
            <w:r>
              <w:rPr>
                <w:rFonts w:hint="eastAsia" w:cs="Times New Roman"/>
                <w:u w:val="single"/>
                <w:lang w:val="en-US" w:eastAsia="zh-CN"/>
              </w:rPr>
              <w:t>电脑</w:t>
            </w:r>
            <w:r>
              <w:rPr>
                <w:rFonts w:hint="eastAsia" w:ascii="Times New Roman" w:hAnsi="Times New Roman" w:eastAsia="宋体" w:cs="Times New Roman"/>
                <w:u w:val="single"/>
                <w:lang w:val="en-US" w:eastAsia="zh-CN"/>
              </w:rPr>
              <w:t>、</w:t>
            </w:r>
            <w:r>
              <w:rPr>
                <w:rFonts w:hint="eastAsia" w:cs="Times New Roman"/>
                <w:u w:val="single"/>
                <w:lang w:val="en-US" w:eastAsia="zh-CN"/>
              </w:rPr>
              <w:t>电梯</w:t>
            </w:r>
            <w:r>
              <w:rPr>
                <w:rFonts w:hint="eastAsia" w:ascii="Times New Roman" w:hAnsi="Times New Roman" w:eastAsia="宋体" w:cs="Times New Roman"/>
                <w:u w:val="single"/>
                <w:lang w:val="en-US" w:eastAsia="zh-CN"/>
              </w:rPr>
              <w:t>等</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s="Times New Roman"/>
                <w:u w:val="single"/>
                <w:lang w:val="en-US" w:eastAsia="zh-CN"/>
              </w:rPr>
              <w:t>空调</w:t>
            </w:r>
            <w:r>
              <w:rPr>
                <w:rFonts w:hint="eastAsia" w:ascii="Times New Roman" w:hAnsi="Times New Roman" w:eastAsia="宋体" w:cs="Times New Roman"/>
                <w:u w:val="single"/>
                <w:lang w:val="en-US" w:eastAsia="zh-CN"/>
              </w:rPr>
              <w:t>、</w:t>
            </w:r>
            <w:r>
              <w:rPr>
                <w:rFonts w:hint="eastAsia" w:cs="Times New Roman"/>
                <w:u w:val="single"/>
                <w:lang w:val="en-US" w:eastAsia="zh-CN"/>
              </w:rPr>
              <w:t>电脑</w:t>
            </w:r>
            <w:r>
              <w:rPr>
                <w:rFonts w:hint="eastAsia" w:ascii="Times New Roman" w:hAnsi="Times New Roman" w:eastAsia="宋体" w:cs="Times New Roman"/>
                <w:u w:val="single"/>
                <w:lang w:val="en-US" w:eastAsia="zh-CN"/>
              </w:rPr>
              <w:t>、</w:t>
            </w:r>
            <w:r>
              <w:rPr>
                <w:rFonts w:hint="eastAsia" w:cs="Times New Roman"/>
                <w:u w:val="single"/>
                <w:lang w:val="en-US" w:eastAsia="zh-CN"/>
              </w:rPr>
              <w:t>电梯</w:t>
            </w:r>
            <w:r>
              <w:rPr>
                <w:rFonts w:hint="eastAsia"/>
                <w:color w:val="000000"/>
                <w:szCs w:val="22"/>
                <w:u w:val="single"/>
                <w:lang w:val="en-US" w:eastAsia="zh-CN"/>
              </w:rPr>
              <w:t>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52"/>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sym w:font="Wingdings 2" w:char="00A3"/>
            </w:r>
            <w:r>
              <w:rPr>
                <w:rFonts w:hint="eastAsia"/>
              </w:rPr>
              <w:t>空压站</w:t>
            </w:r>
            <w:r>
              <w:rPr>
                <w:rFonts w:hint="eastAsia" w:ascii="Wingdings" w:hAnsi="Wingdings"/>
                <w:lang w:eastAsia="zh-CN"/>
              </w:rPr>
              <w:sym w:font="Wingdings 2" w:char="00A3"/>
            </w:r>
            <w:r>
              <w:rPr>
                <w:rFonts w:hint="eastAsia"/>
                <w:lang w:val="en-US" w:eastAsia="zh-CN"/>
              </w:rPr>
              <w:t>加热炉</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报告，中心介绍</w:t>
            </w:r>
            <w:r>
              <w:rPr>
                <w:rFonts w:hint="eastAsia"/>
              </w:rPr>
              <w:t>：</w:t>
            </w:r>
            <w:r>
              <w:rPr>
                <w:rFonts w:hint="eastAsia"/>
                <w:lang w:val="en-US" w:eastAsia="zh-CN"/>
              </w:rPr>
              <w:t>电表、水表由供电供水公司负责安装和管理（检定）。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rPr>
                <w:rFonts w:hint="default" w:eastAsia="宋体"/>
                <w:lang w:val="en-US" w:eastAsia="zh-CN"/>
              </w:rPr>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lang w:eastAsia="zh-CN"/>
              </w:rPr>
              <w:t>□</w:t>
            </w:r>
            <w:r>
              <w:rPr>
                <w:rFonts w:hint="eastAsia"/>
                <w:color w:val="auto"/>
              </w:rPr>
              <w:t>操作规程</w:t>
            </w:r>
            <w:r>
              <w:rPr>
                <w:rFonts w:hint="eastAsia" w:ascii="Wingdings" w:hAnsi="Wingdings"/>
                <w:color w:val="auto"/>
                <w:lang w:eastAsia="zh-CN"/>
              </w:rPr>
              <w:sym w:font="Wingdings 2" w:char="0052"/>
            </w:r>
            <w:r>
              <w:rPr>
                <w:rFonts w:hint="eastAsia"/>
                <w:color w:val="auto"/>
              </w:rPr>
              <w:t>作业文件</w:t>
            </w:r>
            <w:r>
              <w:rPr>
                <w:rFonts w:hint="eastAsia" w:ascii="Wingdings" w:hAnsi="Wingdings"/>
                <w:color w:val="auto"/>
                <w:lang w:eastAsia="zh-CN"/>
              </w:rPr>
              <w:t>□</w:t>
            </w:r>
            <w:r>
              <w:rPr>
                <w:rFonts w:hint="eastAsia"/>
                <w:color w:val="auto"/>
              </w:rPr>
              <w:t>工艺卡片</w:t>
            </w:r>
            <w:r>
              <w:rPr>
                <w:rFonts w:hint="eastAsia" w:ascii="Wingdings" w:hAnsi="Wingdings"/>
                <w:color w:val="auto"/>
                <w:lang w:eastAsia="zh-CN"/>
              </w:rPr>
              <w:sym w:font="Wingdings 2" w:char="0052"/>
            </w:r>
            <w:r>
              <w:rPr>
                <w:rFonts w:hint="eastAsia"/>
                <w:color w:val="auto"/>
              </w:rPr>
              <w:t>接收准则</w:t>
            </w:r>
            <w:r>
              <w:rPr>
                <w:rFonts w:hint="eastAsia" w:ascii="Wingdings" w:hAnsi="Wingdings"/>
                <w:color w:val="auto"/>
                <w:lang w:eastAsia="zh-CN"/>
              </w:rPr>
              <w:t>□</w:t>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w:t>
            </w:r>
            <w:r>
              <w:rPr>
                <w:rFonts w:hint="eastAsia" w:ascii="Times New Roman" w:hAnsi="Times New Roman" w:eastAsia="宋体" w:cs="Times New Roman"/>
              </w:rPr>
              <w:t>设计和开发新产品/项目名称：</w:t>
            </w:r>
            <w:r>
              <w:rPr>
                <w:rFonts w:hint="eastAsia"/>
                <w:u w:val="single"/>
                <w:lang w:val="en-US" w:eastAsia="zh-CN"/>
              </w:rPr>
              <w:t xml:space="preserve">   无</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对该设计和开发的项目进行了</w:t>
            </w:r>
            <w:r>
              <w:rPr>
                <w:rFonts w:hint="eastAsia"/>
                <w:lang w:val="en-US" w:eastAsia="zh-CN"/>
              </w:rPr>
              <w:t>项目备案</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ind w:left="210" w:hanging="210" w:hangingChars="100"/>
                    <w:jc w:val="left"/>
                  </w:pPr>
                  <w:r>
                    <w:rPr>
                      <w:rFonts w:hint="eastAsia"/>
                      <w:lang w:val="en-US" w:eastAsia="zh-CN"/>
                    </w:rPr>
                    <w:t>新鲜水</w:t>
                  </w:r>
                  <w:r>
                    <w:rPr>
                      <w:rFonts w:hint="eastAsia"/>
                    </w:rPr>
                    <w:t>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加强节水管理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加强用气管理，节约</w:t>
                  </w:r>
                </w:p>
              </w:tc>
              <w:tc>
                <w:tcPr>
                  <w:tcW w:w="3265" w:type="dxa"/>
                </w:tcPr>
                <w:p>
                  <w:pPr>
                    <w:shd w:val="clear" w:color="auto" w:fill="EBF1DE" w:themeFill="accent3" w:themeFillTint="32"/>
                    <w:jc w:val="left"/>
                    <w:rPr>
                      <w:rFonts w:hint="default" w:eastAsia="宋体"/>
                      <w:lang w:val="en-US" w:eastAsia="zh-CN"/>
                    </w:rPr>
                  </w:pPr>
                  <w:r>
                    <w:rPr>
                      <w:rFonts w:hint="eastAsia" w:eastAsia="宋体"/>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eastAsia="宋体"/>
                      <w:lang w:val="en-US" w:eastAsia="zh-CN"/>
                    </w:rPr>
                  </w:pPr>
                  <w:r>
                    <w:rPr>
                      <w:rFonts w:hint="eastAsia"/>
                    </w:rPr>
                    <w:t>燃料</w:t>
                  </w:r>
                  <w:r>
                    <w:rPr>
                      <w:rFonts w:hint="eastAsia"/>
                      <w:lang w:val="en-US" w:eastAsia="zh-CN"/>
                    </w:rPr>
                    <w:t>油</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用车过程，注意安全行驶，节约</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sym w:font="Wingdings 2" w:char="00A3"/>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8</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A3"/>
            </w:r>
            <w:r>
              <w:rPr>
                <w:rFonts w:hint="eastAsia"/>
              </w:rPr>
              <w:t>其他</w:t>
            </w:r>
          </w:p>
          <w:p>
            <w:pPr>
              <w:shd w:val="clear" w:color="auto" w:fill="EBF1DE" w:themeFill="accent3" w:themeFillTint="32"/>
            </w:pPr>
          </w:p>
          <w:p>
            <w:pPr>
              <w:shd w:val="clear" w:color="auto" w:fill="EBF1DE" w:themeFill="accent3" w:themeFillTint="32"/>
              <w:rPr>
                <w:rFonts w:hint="default"/>
                <w:lang w:val="en-US" w:eastAsia="zh-CN"/>
              </w:rPr>
            </w:pPr>
            <w:r>
              <w:rPr>
                <w:rFonts w:hint="eastAsia"/>
              </w:rPr>
              <w:t>《能效测试报告》编号：</w:t>
            </w:r>
            <w:r>
              <w:rPr>
                <w:rFonts w:hint="eastAsia"/>
                <w:lang w:val="en-US" w:eastAsia="zh-CN"/>
              </w:rPr>
              <w:t>无主要耗能设备</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w:t>
            </w:r>
            <w:r>
              <w:rPr>
                <w:rFonts w:hint="eastAsia"/>
                <w:lang w:val="en-US" w:eastAsia="zh-CN"/>
              </w:rPr>
              <w:t>远程</w:t>
            </w:r>
            <w:r>
              <w:rPr>
                <w:rFonts w:hint="eastAsia"/>
              </w:rPr>
              <w:t>审核了日班的现场操作，并且有代表性地审核了所有班次的记录。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highlight w:val="yellow"/>
                <w:lang w:eastAsia="ja-JP"/>
              </w:rPr>
            </w:pPr>
            <w:r>
              <w:rPr>
                <w:rFonts w:hint="eastAsia"/>
                <w:highlight w:val="none"/>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yellow"/>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4D7AC2CE"/>
    <w:multiLevelType w:val="singleLevel"/>
    <w:tmpl w:val="4D7AC2CE"/>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C31733A"/>
    <w:rsid w:val="61BC296A"/>
    <w:rsid w:val="684B6003"/>
    <w:rsid w:val="6D8F1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1"/>
      </w:numPr>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5"/>
    <w:qFormat/>
    <w:uiPriority w:val="99"/>
    <w:rPr>
      <w:rFonts w:ascii="Times New Roman" w:hAnsi="Times New Roman" w:eastAsia="宋体" w:cs="Times New Roman"/>
      <w:sz w:val="18"/>
      <w:szCs w:val="18"/>
    </w:rPr>
  </w:style>
  <w:style w:type="character" w:customStyle="1" w:styleId="18">
    <w:name w:val="批注框文本 Char"/>
    <w:basedOn w:val="12"/>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6</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2023-01-18T14:14:57Z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