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187" w:firstLineChars="3409"/>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0119-2022-E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山东中恒景新碳纤维科技发展有限公司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91371425349272148B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ind w:firstLine="440" w:firstLineChars="200"/>
              <w:rPr>
                <w:sz w:val="22"/>
                <w:szCs w:val="22"/>
              </w:rPr>
            </w:pPr>
            <w:bookmarkStart w:id="5" w:name="认可标志"/>
            <w:r>
              <w:rPr>
                <w:sz w:val="22"/>
                <w:szCs w:val="22"/>
              </w:rPr>
              <w:t>E:认可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山东中恒景新碳纤维科技发展有限公司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碳纤维复合材料产品（抽油杆、导线芯）、复合材料（复合芯、头盔、胸插板、防刺服）、智能无人飞行器（无人机壳体及旋翼组件 ）、三维编织机设备、自动铺丝机及配件的销售所涉及场所的相关的环境管理活动。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山东省德州市齐河县齐鲁高新技术开发区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济南市槐荫区齐州路2566号910室</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color w:val="auto"/>
                <w:sz w:val="22"/>
                <w:szCs w:val="16"/>
              </w:rPr>
              <w:t>Shandong Zhonghengjing</w:t>
            </w:r>
            <w:r>
              <w:rPr>
                <w:rFonts w:hint="eastAsia" w:cs="Arial"/>
                <w:b/>
                <w:bCs/>
                <w:color w:val="auto"/>
                <w:sz w:val="22"/>
                <w:szCs w:val="16"/>
                <w:lang w:val="en-US" w:eastAsia="zh-CN"/>
              </w:rPr>
              <w:t xml:space="preserve">xin </w:t>
            </w:r>
            <w:r>
              <w:rPr>
                <w:rFonts w:hint="eastAsia" w:cs="Arial"/>
                <w:b/>
                <w:bCs/>
                <w:color w:val="auto"/>
                <w:sz w:val="22"/>
                <w:szCs w:val="16"/>
              </w:rPr>
              <w:t>Carbon Fiber Technology Development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color w:val="auto"/>
                <w:sz w:val="21"/>
                <w:szCs w:val="16"/>
              </w:rPr>
              <w:t>Environmental management activities related to the sales of carbon fiber composite products (pumping rod, conductor core), composite materials (composite core, helmet, chest insert, puncture service), intelligent unmanned aerial vehicle (UAV shell and rotor components), 3D braiding machine, Automatic fiber placement and accessories.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Qilu High-tech Development Zone, Qihe County, Dezhou City, Shandong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cs="Arial"/>
                <w:b/>
                <w:bCs/>
                <w:sz w:val="22"/>
                <w:szCs w:val="16"/>
                <w:lang w:val="en-GB"/>
              </w:rPr>
            </w:pPr>
            <w:r>
              <w:rPr>
                <w:rFonts w:hint="eastAsia" w:cs="Arial"/>
                <w:b/>
                <w:bCs/>
                <w:sz w:val="22"/>
                <w:szCs w:val="16"/>
              </w:rPr>
              <w:t>Operation Address经营</w:t>
            </w:r>
            <w:r>
              <w:rPr>
                <w:rFonts w:hint="eastAsia" w:cs="Arial"/>
                <w:b/>
                <w:bCs/>
                <w:sz w:val="22"/>
                <w:szCs w:val="16"/>
                <w:lang w:val="en-GB"/>
              </w:rPr>
              <w:t>地址</w:t>
            </w:r>
          </w:p>
        </w:tc>
        <w:tc>
          <w:tcPr>
            <w:tcW w:w="3373" w:type="dxa"/>
            <w:vMerge w:val="restart"/>
          </w:tcPr>
          <w:p>
            <w:pPr>
              <w:snapToGrid w:val="0"/>
              <w:spacing w:line="0" w:lineRule="atLeast"/>
              <w:jc w:val="left"/>
              <w:rPr>
                <w:rFonts w:hint="eastAsia" w:cs="Arial"/>
                <w:b/>
                <w:bCs/>
                <w:color w:val="auto"/>
                <w:sz w:val="22"/>
                <w:szCs w:val="16"/>
              </w:rPr>
            </w:pPr>
            <w:r>
              <w:rPr>
                <w:rFonts w:hint="eastAsia" w:cs="Arial"/>
                <w:b/>
                <w:bCs/>
                <w:color w:val="auto"/>
                <w:sz w:val="22"/>
                <w:szCs w:val="16"/>
              </w:rPr>
              <w:t>Room 910, No.2566, Qizhou Road, Huaiyin District, Jinan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eastAsia="宋体" w:cs="Arial"/>
                <w:b/>
                <w:bCs/>
                <w:sz w:val="22"/>
                <w:szCs w:val="16"/>
                <w:lang w:eastAsia="zh-CN"/>
              </w:rPr>
              <w:drawing>
                <wp:anchor distT="0" distB="0" distL="114300" distR="114300" simplePos="0" relativeHeight="251659264" behindDoc="0" locked="0" layoutInCell="1" allowOverlap="1">
                  <wp:simplePos x="0" y="0"/>
                  <wp:positionH relativeFrom="column">
                    <wp:posOffset>-378460</wp:posOffset>
                  </wp:positionH>
                  <wp:positionV relativeFrom="paragraph">
                    <wp:posOffset>-695325</wp:posOffset>
                  </wp:positionV>
                  <wp:extent cx="6722745" cy="9654540"/>
                  <wp:effectExtent l="0" t="0" r="8255" b="10160"/>
                  <wp:wrapNone/>
                  <wp:docPr id="1" name="图片 1" descr="6988a8285b1e0bc503fb4899d6848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88a8285b1e0bc503fb4899d6848e9"/>
                          <pic:cNvPicPr>
                            <a:picLocks noChangeAspect="1"/>
                          </pic:cNvPicPr>
                        </pic:nvPicPr>
                        <pic:blipFill>
                          <a:blip r:embed="rId5"/>
                          <a:stretch>
                            <a:fillRect/>
                          </a:stretch>
                        </pic:blipFill>
                        <pic:spPr>
                          <a:xfrm>
                            <a:off x="0" y="0"/>
                            <a:ext cx="6722745" cy="9654540"/>
                          </a:xfrm>
                          <a:prstGeom prst="rect">
                            <a:avLst/>
                          </a:prstGeom>
                        </pic:spPr>
                      </pic:pic>
                    </a:graphicData>
                  </a:graphic>
                </wp:anchor>
              </w:drawing>
            </w: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center"/>
              <w:rPr>
                <w:rFonts w:cs="Arial"/>
                <w:b/>
                <w:bCs/>
                <w:sz w:val="22"/>
                <w:szCs w:val="16"/>
              </w:rPr>
            </w:pPr>
            <w:r>
              <w:rPr>
                <w:rFonts w:hint="eastAsia" w:cs="Arial"/>
                <w:b/>
                <w:bCs/>
                <w:sz w:val="22"/>
                <w:szCs w:val="16"/>
              </w:rPr>
              <w:t>受审核方签章</w:t>
            </w:r>
          </w:p>
        </w:tc>
        <w:tc>
          <w:tcPr>
            <w:tcW w:w="3373" w:type="dxa"/>
            <w:vAlign w:val="center"/>
          </w:tcPr>
          <w:p>
            <w:pPr>
              <w:snapToGrid w:val="0"/>
              <w:spacing w:line="0" w:lineRule="atLeast"/>
              <w:jc w:val="center"/>
              <w:rPr>
                <w:rFonts w:cs="Arial"/>
                <w:b/>
                <w:bCs/>
                <w:sz w:val="22"/>
                <w:szCs w:val="16"/>
              </w:rPr>
            </w:pPr>
          </w:p>
          <w:p>
            <w:pPr>
              <w:snapToGrid w:val="0"/>
              <w:spacing w:line="0" w:lineRule="atLeast"/>
              <w:jc w:val="center"/>
              <w:rPr>
                <w:rFonts w:cs="Arial"/>
                <w:b/>
                <w:bCs/>
                <w:sz w:val="22"/>
                <w:szCs w:val="16"/>
              </w:rPr>
            </w:pPr>
          </w:p>
          <w:p>
            <w:pPr>
              <w:snapToGrid w:val="0"/>
              <w:spacing w:line="0" w:lineRule="atLeast"/>
              <w:jc w:val="center"/>
              <w:rPr>
                <w:rFonts w:hint="eastAsia" w:eastAsia="宋体" w:cs="Arial"/>
                <w:b/>
                <w:bCs/>
                <w:sz w:val="22"/>
                <w:szCs w:val="16"/>
                <w:lang w:eastAsia="zh-CN"/>
              </w:rPr>
            </w:pPr>
          </w:p>
          <w:p>
            <w:pPr>
              <w:snapToGrid w:val="0"/>
              <w:spacing w:line="0" w:lineRule="atLeast"/>
              <w:jc w:val="center"/>
              <w:rPr>
                <w:rFonts w:cs="Arial"/>
                <w:b/>
                <w:bCs/>
                <w:sz w:val="22"/>
                <w:szCs w:val="16"/>
              </w:rPr>
            </w:pPr>
          </w:p>
        </w:tc>
        <w:tc>
          <w:tcPr>
            <w:tcW w:w="3037" w:type="dxa"/>
            <w:gridSpan w:val="3"/>
            <w:vAlign w:val="center"/>
          </w:tcPr>
          <w:p>
            <w:pPr>
              <w:snapToGrid w:val="0"/>
              <w:spacing w:line="0" w:lineRule="atLeast"/>
              <w:jc w:val="center"/>
              <w:rPr>
                <w:sz w:val="22"/>
                <w:szCs w:val="22"/>
              </w:rPr>
            </w:pPr>
            <w:r>
              <w:rPr>
                <w:rFonts w:hint="eastAsia" w:cs="Arial"/>
                <w:b/>
                <w:bCs/>
                <w:sz w:val="22"/>
                <w:szCs w:val="16"/>
              </w:rPr>
              <w:t>审核组长签字</w:t>
            </w:r>
          </w:p>
        </w:tc>
        <w:tc>
          <w:tcPr>
            <w:tcW w:w="1976" w:type="dxa"/>
            <w:vAlign w:val="center"/>
          </w:tcPr>
          <w:p>
            <w:pPr>
              <w:snapToGrid w:val="0"/>
              <w:spacing w:line="0" w:lineRule="atLeast"/>
              <w:jc w:val="center"/>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rPr>
          <w:b/>
          <w:color w:val="000000" w:themeColor="text1"/>
          <w:sz w:val="18"/>
          <w:szCs w:val="18"/>
          <w:lang w:val="en-GB"/>
        </w:rPr>
      </w:pPr>
      <w:bookmarkStart w:id="21" w:name="_GoBack"/>
      <w:bookmarkEnd w:id="21"/>
      <w:r>
        <w:br w:type="page"/>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N2U4Y2Q5MGE2Mzc1MDlkNDVmNzZkYmRlMTYyYjcifQ=="/>
  </w:docVars>
  <w:rsids>
    <w:rsidRoot w:val="00000000"/>
    <w:rsid w:val="0B3249BF"/>
    <w:rsid w:val="22DC2AEA"/>
    <w:rsid w:val="42045BB4"/>
    <w:rsid w:val="5B04626D"/>
    <w:rsid w:val="70E00B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1131</Words>
  <Characters>1904</Characters>
  <Lines>18</Lines>
  <Paragraphs>5</Paragraphs>
  <TotalTime>14</TotalTime>
  <ScaleCrop>false</ScaleCrop>
  <LinksUpToDate>false</LinksUpToDate>
  <CharactersWithSpaces>2108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2023-02-02T23:54:02Z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