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0109-2023-QEO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008"/>
        <w:gridCol w:w="622"/>
        <w:gridCol w:w="1595"/>
        <w:gridCol w:w="1413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22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四川省衡信环保技术有限公司</w:t>
            </w:r>
            <w:bookmarkEnd w:id="1"/>
          </w:p>
        </w:tc>
        <w:tc>
          <w:tcPr>
            <w:tcW w:w="141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74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22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7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225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91510124MA67B39932</w:t>
            </w:r>
            <w:bookmarkEnd w:id="4"/>
          </w:p>
        </w:tc>
        <w:tc>
          <w:tcPr>
            <w:tcW w:w="14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748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22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41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7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pStyle w:val="14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公司需与其它体系或服务认证证书中的产品/服务范围表述一致，便于统一管理，统一招投标使用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□ 需与原获证证书范围一致，以便于统一管理。</w:t>
            </w: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>
            <w:pPr>
              <w:pStyle w:val="14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0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四川省衡信环保技术有限公司</w:t>
            </w:r>
            <w:bookmarkEnd w:id="18"/>
          </w:p>
        </w:tc>
        <w:tc>
          <w:tcPr>
            <w:tcW w:w="5378" w:type="dxa"/>
            <w:gridSpan w:val="4"/>
            <w:vMerge w:val="restart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9" w:name="范围英"/>
            <w:bookmarkEnd w:id="19"/>
            <w:bookmarkStart w:id="20" w:name="审核范围"/>
            <w:r>
              <w:rPr>
                <w:sz w:val="20"/>
              </w:rPr>
              <w:t>Q：环保咨询服务，土壤污染治理与修复咨询服务，安全咨询服务，水利相关咨询服务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E：环保咨询服务，土壤污染治理与修复咨询服务，安全咨询服务，水利相关咨询服务所涉及场所的相关环境管理活动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t>O：环保咨询服务，土壤污染治理与修复咨询服务，安全咨询服务，水利相关咨询服务所涉及场所的相关职业健康安全管理活动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0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成都市郫都区德源镇（菁蓉镇）红旗大道南段雅竹苑翠竹楼305室</w:t>
            </w:r>
            <w:bookmarkEnd w:id="21"/>
          </w:p>
        </w:tc>
        <w:tc>
          <w:tcPr>
            <w:tcW w:w="537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0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成都高新区科新路6号1栋B座4楼附1号</w:t>
            </w:r>
            <w:bookmarkEnd w:id="22"/>
          </w:p>
        </w:tc>
        <w:tc>
          <w:tcPr>
            <w:tcW w:w="537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00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008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四川省衡信环保技术有限公司</w:t>
            </w:r>
          </w:p>
          <w:p>
            <w:pPr>
              <w:pStyle w:val="2"/>
              <w:jc w:val="left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2"/>
                <w:szCs w:val="22"/>
                <w:lang w:val="en-GB" w:eastAsia="zh-CN" w:bidi="ar-SA"/>
              </w:rPr>
              <w:t>Sichuan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2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2"/>
                <w:szCs w:val="22"/>
                <w:lang w:val="en-GB" w:eastAsia="zh-CN" w:bidi="ar-SA"/>
              </w:rPr>
              <w:t>Hengxin Environmental Protection Technology Co., Ltd</w:t>
            </w: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QMS/EcMS</w:t>
            </w:r>
          </w:p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</w:rPr>
              <w:t>Q: Environmental protection consulting services, soil pollution treatment and remediation consulting services, safety consulting services, water conservancy related consulting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00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EMS</w:t>
            </w:r>
          </w:p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</w:rPr>
              <w:t>E: Environmental protection consulting services, soil pollution treatment and remediation consulting services, safety consulting services, water conservancy related consulting services related to the environmental management activities of the sites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008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成都市郫都区德源镇（菁蓉镇）红旗大道南段雅竹苑翠竹楼305室</w:t>
            </w:r>
          </w:p>
          <w:p>
            <w:pPr>
              <w:pStyle w:val="2"/>
            </w:pPr>
            <w:r>
              <w:rPr>
                <w:rFonts w:hint="eastAsia"/>
              </w:rPr>
              <w:t>Room 305, Cuizhu Building, Yazhuyuan, South Section of Hongqi Avenue, Deyuan Town (Jingrong Town), Pidu District, Chengdu</w:t>
            </w: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OHSMS</w:t>
            </w:r>
          </w:p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</w:rPr>
              <w:t>O: Environmental protection consulting services, soil pollution treatment and remediation consulting services, safety consulting services, water conservancy related consulting services related to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00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008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成都高新区科新路6号1栋B座4楼附1号</w:t>
            </w:r>
          </w:p>
          <w:p>
            <w:pPr>
              <w:pStyle w:val="2"/>
            </w:pPr>
            <w:r>
              <w:rPr>
                <w:rFonts w:hint="eastAsia"/>
              </w:rPr>
              <w:t>Annex 1, Floor 4, Block B, Building 1, No. 6, Kexin Road, Hi-Tech Zone, Chengdu</w:t>
            </w: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00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537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3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595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3161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8E83F74"/>
    <w:rsid w:val="1C3A3288"/>
    <w:rsid w:val="3DDE2849"/>
    <w:rsid w:val="3F44453B"/>
    <w:rsid w:val="4BAE7328"/>
    <w:rsid w:val="6DD82BDF"/>
    <w:rsid w:val="75906146"/>
    <w:rsid w:val="75926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904</Words>
  <Characters>1920</Characters>
  <Lines>19</Lines>
  <Paragraphs>5</Paragraphs>
  <TotalTime>25</TotalTime>
  <ScaleCrop>false</ScaleCrop>
  <LinksUpToDate>false</LinksUpToDate>
  <CharactersWithSpaces>2172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2023-01-17T06:22:19Z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