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东营市久诺尔石油设备有限公司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0009-2020-2023</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0009-2020-2023</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433"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3351"/>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35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东营市久诺尔石油设备有限公司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孙振英</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35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ISC-2020-0631</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2025-01-16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vAlign w:val="center"/>
          </w:tcPr>
          <w:p>
            <w:pPr>
              <w:tabs>
                <w:tab w:val="left" w:pos="880"/>
              </w:tabs>
              <w:autoSpaceDE w:val="0"/>
              <w:autoSpaceDN w:val="0"/>
              <w:adjustRightInd w:val="0"/>
              <w:spacing w:before="35" w:line="360" w:lineRule="exact"/>
              <w:ind w:right="161" w:rightChars="0"/>
              <w:rPr>
                <w:rFonts w:cs="宋体" w:asciiTheme="minorEastAsia" w:hAnsiTheme="minorEastAsia"/>
                <w:kern w:val="0"/>
                <w:szCs w:val="21"/>
              </w:rPr>
            </w:pPr>
            <w:r>
              <w:rPr>
                <w:rFonts w:hint="eastAsia" w:cs="宋体" w:asciiTheme="minorEastAsia" w:hAnsiTheme="minorEastAsia"/>
                <w:kern w:val="0"/>
                <w:sz w:val="21"/>
                <w:szCs w:val="21"/>
              </w:rPr>
              <w:t>监督审核次数</w:t>
            </w:r>
          </w:p>
        </w:tc>
        <w:tc>
          <w:tcPr>
            <w:tcW w:w="3351" w:type="dxa"/>
            <w:vAlign w:val="center"/>
          </w:tcPr>
          <w:p>
            <w:pPr>
              <w:spacing w:line="360" w:lineRule="exact"/>
              <w:jc w:val="both"/>
              <w:rPr>
                <w:rFonts w:cs="宋体" w:asciiTheme="minorEastAsia" w:hAnsiTheme="minorEastAsia"/>
                <w:kern w:val="0"/>
                <w:szCs w:val="21"/>
              </w:rPr>
            </w:pPr>
            <w:r>
              <w:rPr>
                <w:rFonts w:hint="eastAsia"/>
                <w:sz w:val="21"/>
                <w:szCs w:val="21"/>
              </w:rPr>
              <w:t>第</w:t>
            </w:r>
            <w:r>
              <w:rPr>
                <w:rFonts w:hint="eastAsia"/>
                <w:sz w:val="21"/>
                <w:szCs w:val="21"/>
                <w:lang w:val="en-US" w:eastAsia="zh-CN"/>
              </w:rPr>
              <w:t>3</w:t>
            </w:r>
            <w:r>
              <w:rPr>
                <w:rFonts w:hint="eastAsia"/>
                <w:sz w:val="21"/>
                <w:szCs w:val="21"/>
              </w:rPr>
              <w:t>次监督审核</w:t>
            </w:r>
          </w:p>
        </w:tc>
        <w:tc>
          <w:tcPr>
            <w:tcW w:w="1984"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kern w:val="0"/>
                <w:sz w:val="21"/>
                <w:szCs w:val="21"/>
              </w:rPr>
              <w:t>本次监督</w:t>
            </w:r>
          </w:p>
          <w:p>
            <w:pPr>
              <w:tabs>
                <w:tab w:val="left" w:pos="880"/>
              </w:tabs>
              <w:autoSpaceDE w:val="0"/>
              <w:autoSpaceDN w:val="0"/>
              <w:adjustRightInd w:val="0"/>
              <w:spacing w:before="35" w:line="360" w:lineRule="exact"/>
              <w:ind w:right="161" w:rightChars="0"/>
              <w:jc w:val="center"/>
              <w:rPr>
                <w:rFonts w:cs="宋体" w:asciiTheme="minorEastAsia" w:hAnsiTheme="minorEastAsia"/>
                <w:kern w:val="0"/>
                <w:szCs w:val="21"/>
              </w:rPr>
            </w:pPr>
            <w:r>
              <w:rPr>
                <w:rFonts w:cs="宋体" w:asciiTheme="minorEastAsia" w:hAnsiTheme="minorEastAsia"/>
                <w:color w:val="333333"/>
                <w:kern w:val="0"/>
                <w:sz w:val="21"/>
                <w:szCs w:val="21"/>
              </w:rPr>
              <w:t>时间</w:t>
            </w:r>
          </w:p>
        </w:tc>
        <w:tc>
          <w:tcPr>
            <w:tcW w:w="2268" w:type="dxa"/>
            <w:vAlign w:val="center"/>
          </w:tcPr>
          <w:p>
            <w:pPr>
              <w:tabs>
                <w:tab w:val="left" w:pos="880"/>
              </w:tabs>
              <w:autoSpaceDE w:val="0"/>
              <w:autoSpaceDN w:val="0"/>
              <w:adjustRightInd w:val="0"/>
              <w:spacing w:before="35" w:line="360" w:lineRule="exact"/>
              <w:ind w:right="161" w:rightChars="0"/>
              <w:jc w:val="both"/>
              <w:rPr>
                <w:rFonts w:cs="宋体" w:asciiTheme="minorEastAsia" w:hAnsiTheme="minorEastAsia"/>
                <w:kern w:val="0"/>
                <w:szCs w:val="21"/>
              </w:rPr>
            </w:pPr>
            <w:r>
              <w:rPr>
                <w:rFonts w:hint="eastAsia" w:cs="宋体" w:asciiTheme="minorEastAsia" w:hAnsiTheme="minorEastAsia"/>
                <w:kern w:val="0"/>
                <w:sz w:val="21"/>
                <w:szCs w:val="21"/>
              </w:rPr>
              <w:t>20</w:t>
            </w:r>
            <w:r>
              <w:rPr>
                <w:rFonts w:cs="宋体" w:asciiTheme="minorEastAsia" w:hAnsiTheme="minorEastAsia"/>
                <w:kern w:val="0"/>
                <w:sz w:val="21"/>
                <w:szCs w:val="21"/>
              </w:rPr>
              <w:t>2</w:t>
            </w:r>
            <w:r>
              <w:rPr>
                <w:rFonts w:hint="eastAsia" w:cs="宋体" w:asciiTheme="minorEastAsia" w:hAnsiTheme="minorEastAsia"/>
                <w:kern w:val="0"/>
                <w:sz w:val="21"/>
                <w:szCs w:val="21"/>
                <w:lang w:val="en-US" w:eastAsia="zh-CN"/>
              </w:rPr>
              <w:t>3</w:t>
            </w:r>
            <w:r>
              <w:rPr>
                <w:rFonts w:hint="eastAsia" w:cs="宋体" w:asciiTheme="minorEastAsia" w:hAnsiTheme="minorEastAsia"/>
                <w:kern w:val="0"/>
                <w:sz w:val="21"/>
                <w:szCs w:val="21"/>
              </w:rPr>
              <w:t>年</w:t>
            </w:r>
            <w:r>
              <w:rPr>
                <w:rFonts w:hint="eastAsia" w:cs="宋体" w:asciiTheme="minorEastAsia" w:hAnsiTheme="minorEastAsia"/>
                <w:kern w:val="0"/>
                <w:sz w:val="21"/>
                <w:szCs w:val="21"/>
                <w:lang w:val="en-US" w:eastAsia="zh-CN"/>
              </w:rPr>
              <w:t>01</w:t>
            </w:r>
            <w:r>
              <w:rPr>
                <w:rFonts w:hint="eastAsia" w:cs="宋体" w:asciiTheme="minorEastAsia" w:hAnsiTheme="minorEastAsia"/>
                <w:kern w:val="0"/>
                <w:sz w:val="21"/>
                <w:szCs w:val="21"/>
              </w:rPr>
              <w:t>月</w:t>
            </w:r>
            <w:r>
              <w:rPr>
                <w:rFonts w:hint="eastAsia" w:cs="宋体" w:asciiTheme="minorEastAsia" w:hAnsiTheme="minorEastAsia"/>
                <w:kern w:val="0"/>
                <w:sz w:val="21"/>
                <w:szCs w:val="21"/>
                <w:lang w:val="en-US" w:eastAsia="zh-CN"/>
              </w:rPr>
              <w:t>17日上午-17</w:t>
            </w:r>
            <w:r>
              <w:rPr>
                <w:rFonts w:hint="eastAsia" w:cs="宋体" w:asciiTheme="minorEastAsia" w:hAnsiTheme="minorEastAsia"/>
                <w:kern w:val="0"/>
                <w:sz w:val="21"/>
                <w:szCs w:val="21"/>
              </w:rPr>
              <w:t>日</w:t>
            </w:r>
            <w:r>
              <w:rPr>
                <w:rFonts w:hint="eastAsia" w:cs="宋体" w:asciiTheme="minorEastAsia" w:hAnsiTheme="minorEastAsia"/>
                <w:kern w:val="0"/>
                <w:sz w:val="21"/>
                <w:szCs w:val="21"/>
                <w:lang w:eastAsia="zh-CN"/>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830" w:type="dxa"/>
            <w:vAlign w:val="center"/>
          </w:tcPr>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监督审核员</w:t>
            </w:r>
          </w:p>
          <w:p>
            <w:pPr>
              <w:tabs>
                <w:tab w:val="left" w:pos="880"/>
              </w:tabs>
              <w:autoSpaceDE w:val="0"/>
              <w:autoSpaceDN w:val="0"/>
              <w:adjustRightInd w:val="0"/>
              <w:spacing w:before="35" w:line="320" w:lineRule="exact"/>
              <w:ind w:right="161" w:rightChars="0" w:firstLine="105" w:firstLineChars="50"/>
              <w:rPr>
                <w:rFonts w:cs="宋体" w:asciiTheme="minorEastAsia" w:hAnsiTheme="minorEastAsia"/>
                <w:kern w:val="0"/>
                <w:szCs w:val="21"/>
              </w:rPr>
            </w:pPr>
            <w:r>
              <w:rPr>
                <w:rFonts w:hint="eastAsia" w:cs="宋体" w:asciiTheme="minorEastAsia" w:hAnsiTheme="minorEastAsia"/>
                <w:kern w:val="0"/>
                <w:sz w:val="21"/>
                <w:szCs w:val="21"/>
              </w:rPr>
              <w:t>姓名及确认号</w:t>
            </w:r>
          </w:p>
        </w:tc>
        <w:tc>
          <w:tcPr>
            <w:tcW w:w="3351" w:type="dxa"/>
            <w:vAlign w:val="center"/>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320" w:lineRule="exact"/>
              <w:ind w:left="630" w:leftChars="0" w:right="161" w:rightChars="0" w:hanging="630" w:hangingChars="300"/>
              <w:jc w:val="left"/>
              <w:rPr>
                <w:rFonts w:cs="宋体" w:asciiTheme="minorEastAsia" w:hAnsiTheme="minorEastAsia"/>
                <w:kern w:val="0"/>
                <w:szCs w:val="21"/>
              </w:rPr>
            </w:pPr>
          </w:p>
        </w:tc>
        <w:tc>
          <w:tcPr>
            <w:tcW w:w="1984" w:type="dxa"/>
            <w:vAlign w:val="center"/>
          </w:tcPr>
          <w:p>
            <w:pPr>
              <w:tabs>
                <w:tab w:val="left" w:pos="880"/>
              </w:tabs>
              <w:autoSpaceDE w:val="0"/>
              <w:autoSpaceDN w:val="0"/>
              <w:adjustRightInd w:val="0"/>
              <w:spacing w:before="35" w:line="320" w:lineRule="exact"/>
              <w:ind w:right="161" w:rightChars="0"/>
              <w:jc w:val="center"/>
              <w:rPr>
                <w:rFonts w:cs="宋体" w:asciiTheme="minorEastAsia" w:hAnsiTheme="minorEastAsia"/>
                <w:kern w:val="0"/>
                <w:szCs w:val="21"/>
              </w:rPr>
            </w:pPr>
            <w:r>
              <w:rPr>
                <w:rFonts w:cs="宋体" w:asciiTheme="minorEastAsia" w:hAnsiTheme="minorEastAsia"/>
                <w:bCs/>
                <w:kern w:val="0"/>
                <w:sz w:val="21"/>
                <w:szCs w:val="21"/>
              </w:rPr>
              <w:t>监督审核涉及的区域或部门</w:t>
            </w:r>
          </w:p>
        </w:tc>
        <w:tc>
          <w:tcPr>
            <w:tcW w:w="2268" w:type="dxa"/>
            <w:vAlign w:val="center"/>
          </w:tcPr>
          <w:p>
            <w:pPr>
              <w:jc w:val="center"/>
              <w:rPr>
                <w:rFonts w:hint="eastAsia" w:ascii="宋体" w:hAnsi="宋体" w:cs="宋体" w:eastAsiaTheme="minorEastAsia"/>
                <w:bCs/>
                <w:szCs w:val="21"/>
                <w:lang w:eastAsia="zh-CN"/>
              </w:rPr>
            </w:pPr>
            <w:r>
              <w:rPr>
                <w:rFonts w:hint="eastAsia" w:cs="宋体" w:asciiTheme="minorEastAsia" w:hAnsiTheme="minorEastAsia"/>
                <w:kern w:val="0"/>
                <w:szCs w:val="21"/>
              </w:rPr>
              <w:t>管理层</w:t>
            </w:r>
            <w:r>
              <w:rPr>
                <w:rFonts w:hint="eastAsia" w:ascii="宋体" w:hAnsi="宋体" w:eastAsia="宋体" w:cs="宋体"/>
                <w:bCs/>
                <w:sz w:val="21"/>
                <w:szCs w:val="21"/>
                <w:lang w:val="en-US" w:eastAsia="zh-CN"/>
              </w:rPr>
              <w:t xml:space="preserve"> </w:t>
            </w:r>
            <w:r>
              <w:rPr>
                <w:rFonts w:hint="eastAsia"/>
                <w:sz w:val="21"/>
                <w:szCs w:val="21"/>
                <w:lang w:val="en-US" w:eastAsia="zh-CN"/>
              </w:rPr>
              <w:t>质量技术部、生产部</w:t>
            </w:r>
            <w:r>
              <w:rPr>
                <w:rFonts w:hint="eastAsia" w:ascii="宋体" w:hAnsi="宋体" w:cs="宋体"/>
                <w:kern w:val="0"/>
                <w:sz w:val="20"/>
                <w:lang w:val="en-US" w:eastAsia="zh-CN"/>
              </w:rPr>
              <w:t>、</w:t>
            </w:r>
            <w:r>
              <w:rPr>
                <w:rFonts w:hint="eastAsia" w:ascii="宋体" w:hAnsi="宋体"/>
                <w:bCs/>
                <w:sz w:val="21"/>
                <w:szCs w:val="21"/>
                <w:lang w:val="en-US" w:eastAsia="zh-CN"/>
              </w:rPr>
              <w:t>供销部、综合办公室</w:t>
            </w:r>
          </w:p>
          <w:p>
            <w:pPr>
              <w:ind w:left="210" w:leftChars="0" w:hanging="210" w:hangingChars="100"/>
              <w:rPr>
                <w:rFonts w:cs="宋体" w:asciiTheme="minorEastAsia" w:hAnsiTheme="minorEastAsia"/>
                <w:kern w:val="0"/>
                <w:szCs w:val="21"/>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spacing w:line="360" w:lineRule="auto"/>
        <w:ind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lang w:val="en-US" w:eastAsia="zh-CN"/>
        </w:rPr>
        <w:t>2022</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01</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eastAsia="宋体" w:cs="宋体"/>
          <w:color w:val="auto"/>
          <w:kern w:val="24"/>
          <w:szCs w:val="21"/>
          <w:highlight w:val="none"/>
        </w:rPr>
        <w:t>公司一年来重点做了以下工作：</w:t>
      </w:r>
    </w:p>
    <w:p>
      <w:pPr>
        <w:spacing w:line="360" w:lineRule="auto"/>
        <w:ind w:firstLine="420" w:firstLineChars="200"/>
        <w:rPr>
          <w:rFonts w:hint="eastAsia" w:ascii="宋体" w:hAnsi="宋体" w:eastAsia="宋体" w:cs="宋体"/>
          <w:color w:val="auto"/>
          <w:kern w:val="0"/>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ascii="宋体" w:hAnsi="宋体" w:eastAsia="宋体" w:cs="宋体"/>
          <w:color w:val="auto"/>
          <w:kern w:val="0"/>
          <w:szCs w:val="21"/>
          <w:highlight w:val="none"/>
          <w:lang w:eastAsia="zh-CN"/>
        </w:rPr>
        <w:t>东营市久诺尔石油设备有限公司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自上年监督审核后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val="en-US" w:eastAsia="zh-CN"/>
        </w:rPr>
        <w:t>远程</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的4个职能部门，覆盖了企业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生产持续发展的需要。</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widowControl/>
        <w:spacing w:line="360" w:lineRule="auto"/>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rPr>
        <w:t>2.1内审情况：</w:t>
      </w: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12</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09</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管代孙振英任审核组长组织</w:t>
      </w:r>
      <w:r>
        <w:rPr>
          <w:rFonts w:hint="eastAsia" w:ascii="宋体" w:hAnsi="宋体" w:cs="宋体"/>
          <w:bCs/>
          <w:kern w:val="0"/>
          <w:szCs w:val="21"/>
        </w:rPr>
        <w:t>审核。</w:t>
      </w:r>
      <w:r>
        <w:rPr>
          <w:rFonts w:hint="eastAsia" w:ascii="宋体" w:hAnsi="宋体" w:cs="宋体"/>
          <w:bCs/>
          <w:kern w:val="0"/>
          <w:szCs w:val="21"/>
          <w:lang w:val="en-US" w:eastAsia="zh-CN"/>
        </w:rPr>
        <w:t>1</w:t>
      </w:r>
      <w:r>
        <w:rPr>
          <w:rFonts w:hint="eastAsia" w:ascii="宋体" w:hAnsi="宋体" w:cs="宋体"/>
          <w:bCs/>
          <w:kern w:val="0"/>
          <w:szCs w:val="21"/>
          <w:highlight w:val="none"/>
          <w:lang w:val="en-US" w:eastAsia="zh-CN"/>
        </w:rPr>
        <w:t>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w:t>
      </w:r>
      <w:r>
        <w:rPr>
          <w:rFonts w:hint="eastAsia" w:ascii="宋体" w:hAnsi="宋体" w:cs="宋体"/>
          <w:kern w:val="0"/>
          <w:szCs w:val="21"/>
          <w:lang w:eastAsia="zh-CN"/>
        </w:rPr>
        <w:t>及作业区</w:t>
      </w:r>
      <w:r>
        <w:rPr>
          <w:rFonts w:hint="eastAsia" w:ascii="宋体" w:hAnsi="宋体" w:cs="宋体"/>
          <w:bCs/>
          <w:kern w:val="0"/>
          <w:sz w:val="21"/>
          <w:szCs w:val="21"/>
        </w:rPr>
        <w:t>进行了全要素的审核。内部审核发现</w:t>
      </w:r>
      <w:r>
        <w:rPr>
          <w:rFonts w:hint="eastAsia" w:ascii="宋体" w:hAnsi="宋体" w:cs="宋体"/>
          <w:bCs/>
          <w:kern w:val="0"/>
          <w:sz w:val="21"/>
          <w:szCs w:val="21"/>
          <w:lang w:eastAsia="zh-CN"/>
        </w:rPr>
        <w:t>一项</w:t>
      </w:r>
      <w:r>
        <w:rPr>
          <w:rFonts w:hint="eastAsia" w:ascii="宋体" w:hAnsi="宋体" w:cs="宋体"/>
          <w:bCs/>
          <w:kern w:val="0"/>
          <w:sz w:val="21"/>
          <w:szCs w:val="21"/>
        </w:rPr>
        <w:t>不符合项，</w:t>
      </w:r>
      <w:r>
        <w:rPr>
          <w:rFonts w:hint="eastAsia"/>
          <w:szCs w:val="21"/>
          <w:highlight w:val="none"/>
          <w:lang w:eastAsia="zh-CN"/>
        </w:rPr>
        <w:t>其中内审员回避本部门审核。</w:t>
      </w:r>
      <w:r>
        <w:rPr>
          <w:rFonts w:hint="eastAsia" w:ascii="宋体" w:hAnsi="宋体"/>
          <w:bCs/>
          <w:szCs w:val="21"/>
        </w:rPr>
        <w:t>该不符合项于20</w:t>
      </w:r>
      <w:r>
        <w:rPr>
          <w:rFonts w:ascii="宋体" w:hAnsi="宋体"/>
          <w:bCs/>
          <w:szCs w:val="21"/>
        </w:rPr>
        <w:t>2</w:t>
      </w:r>
      <w:r>
        <w:rPr>
          <w:rFonts w:hint="eastAsia" w:ascii="宋体" w:hAnsi="宋体"/>
          <w:bCs/>
          <w:szCs w:val="21"/>
          <w:lang w:val="en-US" w:eastAsia="zh-CN"/>
        </w:rPr>
        <w:t>2</w:t>
      </w:r>
      <w:r>
        <w:rPr>
          <w:rFonts w:hint="eastAsia" w:ascii="宋体" w:hAnsi="宋体"/>
          <w:bCs/>
          <w:szCs w:val="21"/>
        </w:rPr>
        <w:t>年</w:t>
      </w:r>
      <w:r>
        <w:rPr>
          <w:rFonts w:hint="eastAsia" w:ascii="宋体" w:hAnsi="宋体"/>
          <w:bCs/>
          <w:szCs w:val="21"/>
          <w:lang w:val="en-US" w:eastAsia="zh-CN"/>
        </w:rPr>
        <w:t>12</w:t>
      </w:r>
      <w:r>
        <w:rPr>
          <w:rFonts w:hint="eastAsia" w:ascii="宋体" w:hAnsi="宋体"/>
          <w:bCs/>
          <w:szCs w:val="21"/>
        </w:rPr>
        <w:t>月</w:t>
      </w:r>
      <w:r>
        <w:rPr>
          <w:rFonts w:hint="eastAsia" w:ascii="宋体" w:hAnsi="宋体"/>
          <w:bCs/>
          <w:szCs w:val="21"/>
          <w:lang w:val="en-US" w:eastAsia="zh-CN"/>
        </w:rPr>
        <w:t>13</w:t>
      </w:r>
      <w:r>
        <w:rPr>
          <w:rFonts w:hint="eastAsia" w:ascii="宋体" w:hAnsi="宋体"/>
          <w:bCs/>
          <w:szCs w:val="21"/>
        </w:rPr>
        <w:t>日，完成整改，不符合项已关闭。通过内审工作，对企业的测量管理体系运行情况进行检查和审核，达到了发现问题进而马上解决问题的目的，收到了很好的效果。</w:t>
      </w:r>
    </w:p>
    <w:p>
      <w:pPr>
        <w:spacing w:line="360" w:lineRule="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2.2管理评审情况：</w:t>
      </w:r>
      <w:r>
        <w:rPr>
          <w:rFonts w:hint="eastAsia" w:ascii="宋体" w:hAnsi="宋体" w:cs="宋体"/>
          <w:bCs/>
          <w:kern w:val="0"/>
          <w:szCs w:val="21"/>
        </w:rPr>
        <w:t>公司于20</w:t>
      </w:r>
      <w:r>
        <w:rPr>
          <w:rFonts w:hint="eastAsia" w:ascii="宋体" w:hAnsi="宋体" w:cs="宋体"/>
          <w:bCs/>
          <w:kern w:val="0"/>
          <w:szCs w:val="21"/>
          <w:lang w:val="en-US" w:eastAsia="zh-CN"/>
        </w:rPr>
        <w:t>22</w:t>
      </w:r>
      <w:r>
        <w:rPr>
          <w:rFonts w:hint="eastAsia" w:ascii="宋体" w:hAnsi="宋体" w:cs="宋体"/>
          <w:bCs/>
          <w:kern w:val="0"/>
          <w:szCs w:val="21"/>
        </w:rPr>
        <w:t>年</w:t>
      </w:r>
      <w:r>
        <w:rPr>
          <w:rFonts w:hint="eastAsia" w:ascii="宋体" w:hAnsi="宋体" w:cs="宋体"/>
          <w:bCs/>
          <w:kern w:val="0"/>
          <w:szCs w:val="21"/>
          <w:lang w:val="en-US" w:eastAsia="zh-CN"/>
        </w:rPr>
        <w:t>12</w:t>
      </w:r>
      <w:r>
        <w:rPr>
          <w:rFonts w:hint="eastAsia" w:ascii="宋体" w:hAnsi="宋体" w:cs="宋体"/>
          <w:bCs/>
          <w:kern w:val="0"/>
          <w:szCs w:val="21"/>
        </w:rPr>
        <w:t>月</w:t>
      </w:r>
      <w:r>
        <w:rPr>
          <w:rFonts w:hint="eastAsia" w:ascii="宋体" w:hAnsi="宋体" w:cs="宋体"/>
          <w:bCs/>
          <w:kern w:val="0"/>
          <w:szCs w:val="21"/>
          <w:lang w:val="en-US" w:eastAsia="zh-CN"/>
        </w:rPr>
        <w:t>30</w:t>
      </w:r>
      <w:r>
        <w:rPr>
          <w:rFonts w:hint="eastAsia" w:ascii="宋体" w:hAnsi="宋体" w:cs="宋体"/>
          <w:bCs/>
          <w:kern w:val="0"/>
          <w:szCs w:val="21"/>
        </w:rPr>
        <w:t>日，开展了测量体系</w:t>
      </w:r>
      <w:r>
        <w:rPr>
          <w:rFonts w:hint="eastAsia" w:ascii="宋体" w:hAnsi="宋体" w:cs="宋体"/>
          <w:bCs/>
          <w:kern w:val="0"/>
          <w:szCs w:val="21"/>
          <w:lang w:eastAsia="zh-CN"/>
        </w:rPr>
        <w:t>单独管理</w:t>
      </w:r>
      <w:r>
        <w:rPr>
          <w:rFonts w:hint="eastAsia" w:ascii="宋体" w:hAnsi="宋体" w:cs="宋体"/>
          <w:bCs/>
          <w:kern w:val="0"/>
          <w:szCs w:val="21"/>
        </w:rPr>
        <w:t>评审，</w:t>
      </w:r>
      <w:r>
        <w:rPr>
          <w:bCs/>
          <w:szCs w:val="21"/>
        </w:rPr>
        <w:t>会议由企业总经</w:t>
      </w:r>
      <w:r>
        <w:rPr>
          <w:rFonts w:hint="eastAsia" w:ascii="宋体" w:hAnsi="宋体" w:eastAsia="宋体" w:cs="宋体"/>
          <w:bCs/>
          <w:sz w:val="21"/>
          <w:szCs w:val="21"/>
        </w:rPr>
        <w:t>理</w:t>
      </w:r>
      <w:r>
        <w:rPr>
          <w:rFonts w:hint="eastAsia" w:ascii="宋体" w:hAnsi="宋体" w:eastAsia="宋体" w:cs="宋体"/>
          <w:bCs/>
          <w:sz w:val="21"/>
          <w:szCs w:val="21"/>
          <w:lang w:eastAsia="zh-CN"/>
        </w:rPr>
        <w:t>刘建允</w:t>
      </w:r>
      <w:r>
        <w:rPr>
          <w:rFonts w:hint="eastAsia" w:ascii="宋体" w:hAnsi="宋体" w:eastAsia="宋体" w:cs="宋体"/>
          <w:sz w:val="21"/>
          <w:szCs w:val="21"/>
        </w:rPr>
        <w:t>主持</w:t>
      </w:r>
      <w:r>
        <w:rPr>
          <w:rFonts w:hint="eastAsia" w:ascii="宋体" w:hAnsi="宋体" w:eastAsia="宋体" w:cs="宋体"/>
          <w:sz w:val="21"/>
          <w:szCs w:val="21"/>
          <w:lang w:eastAsia="zh-CN"/>
        </w:rPr>
        <w:t>，</w:t>
      </w:r>
      <w:r>
        <w:rPr>
          <w:rFonts w:hint="eastAsia" w:ascii="宋体" w:hAnsi="宋体" w:cs="宋体"/>
          <w:bCs/>
          <w:kern w:val="0"/>
          <w:szCs w:val="21"/>
          <w:lang w:eastAsia="zh-CN"/>
        </w:rPr>
        <w:t>管代孙振英</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w:t>
      </w:r>
      <w:r>
        <w:rPr>
          <w:rFonts w:hint="eastAsia" w:ascii="宋体" w:hAnsi="宋体" w:eastAsia="宋体" w:cs="宋体"/>
          <w:b/>
          <w:bCs w:val="0"/>
          <w:color w:val="auto"/>
          <w:kern w:val="0"/>
          <w:szCs w:val="21"/>
          <w:lang w:eastAsia="zh-CN"/>
        </w:rPr>
        <w:t>未</w:t>
      </w:r>
      <w:r>
        <w:rPr>
          <w:rFonts w:hint="eastAsia" w:ascii="宋体" w:hAnsi="宋体" w:eastAsia="宋体" w:cs="宋体"/>
          <w:b/>
          <w:bCs w:val="0"/>
          <w:color w:val="auto"/>
          <w:kern w:val="0"/>
          <w:szCs w:val="21"/>
        </w:rPr>
        <w:t>新增关键测量过程：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护栏、围栏的壁厚测量过程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护栏、围栏的壁厚测量过程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A“</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护栏、围栏的壁厚测量过程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B</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护栏、围栏的壁厚测量过程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护栏、围栏的壁厚测量过程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附C</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3.6</w:t>
      </w:r>
      <w:r>
        <w:rPr>
          <w:rFonts w:hint="eastAsia" w:ascii="宋体" w:hAnsi="宋体" w:eastAsia="宋体" w:cs="宋体"/>
          <w:color w:val="auto"/>
          <w:kern w:val="0"/>
          <w:sz w:val="21"/>
          <w:szCs w:val="21"/>
          <w:highlight w:val="none"/>
        </w:rPr>
        <w:t>测量设备的溯源：</w:t>
      </w:r>
      <w:r>
        <w:rPr>
          <w:rFonts w:hint="eastAsia" w:ascii="宋体" w:hAnsi="宋体" w:eastAsia="宋体" w:cs="宋体"/>
          <w:kern w:val="0"/>
          <w:sz w:val="21"/>
          <w:szCs w:val="21"/>
          <w:highlight w:val="none"/>
        </w:rPr>
        <w:t>企业未建立最高计量标准开展检定和校准，企业</w:t>
      </w:r>
      <w:r>
        <w:rPr>
          <w:rFonts w:hint="eastAsia" w:ascii="宋体" w:hAnsi="宋体" w:eastAsia="宋体" w:cs="宋体"/>
          <w:kern w:val="0"/>
          <w:sz w:val="21"/>
          <w:szCs w:val="21"/>
          <w:highlight w:val="none"/>
          <w:lang w:eastAsia="zh-CN"/>
        </w:rPr>
        <w:t>主要</w:t>
      </w:r>
      <w:r>
        <w:rPr>
          <w:rFonts w:hint="eastAsia" w:ascii="宋体" w:hAnsi="宋体" w:eastAsia="宋体" w:cs="宋体"/>
          <w:kern w:val="0"/>
          <w:sz w:val="21"/>
          <w:szCs w:val="21"/>
          <w:highlight w:val="none"/>
        </w:rPr>
        <w:t>的测量设备均委外送检到</w:t>
      </w:r>
      <w:r>
        <w:rPr>
          <w:rFonts w:hint="eastAsia" w:ascii="宋体" w:hAnsi="宋体" w:eastAsia="宋体" w:cs="宋体"/>
          <w:kern w:val="0"/>
          <w:sz w:val="21"/>
          <w:szCs w:val="21"/>
          <w:highlight w:val="none"/>
          <w:lang w:eastAsia="zh-CN"/>
        </w:rPr>
        <w:t>：“</w:t>
      </w:r>
      <w:r>
        <w:rPr>
          <w:rFonts w:hint="eastAsia" w:asciiTheme="majorEastAsia" w:hAnsiTheme="majorEastAsia" w:eastAsiaTheme="majorEastAsia" w:cstheme="majorEastAsia"/>
          <w:sz w:val="21"/>
          <w:szCs w:val="21"/>
        </w:rPr>
        <w:t>深圳市高铁计量检测有限公司</w:t>
      </w:r>
      <w:r>
        <w:rPr>
          <w:rFonts w:hint="eastAsia" w:ascii="宋体" w:hAnsi="宋体" w:eastAsia="宋体" w:cs="宋体"/>
          <w:kern w:val="0"/>
          <w:sz w:val="21"/>
          <w:szCs w:val="21"/>
          <w:highlight w:val="none"/>
          <w:lang w:eastAsia="zh-CN"/>
        </w:rPr>
        <w:t>”</w:t>
      </w:r>
      <w:r>
        <w:rPr>
          <w:rFonts w:hint="eastAsia"/>
          <w:sz w:val="21"/>
          <w:szCs w:val="21"/>
          <w:lang w:eastAsia="zh-CN"/>
        </w:rPr>
        <w:t>其</w:t>
      </w:r>
      <w:r>
        <w:rPr>
          <w:rFonts w:hint="eastAsia" w:ascii="宋体" w:hAnsi="宋体" w:eastAsia="宋体" w:cs="宋体"/>
          <w:sz w:val="21"/>
          <w:szCs w:val="21"/>
          <w:highlight w:val="none"/>
        </w:rPr>
        <w:t xml:space="preserve">中国合格评定国家认可委员会实验室认可证书注册号为CNAS </w:t>
      </w:r>
      <w:r>
        <w:rPr>
          <w:rFonts w:hint="eastAsia" w:ascii="宋体" w:hAnsi="宋体" w:eastAsia="宋体" w:cs="宋体"/>
          <w:sz w:val="21"/>
          <w:szCs w:val="21"/>
          <w:highlight w:val="none"/>
          <w:lang w:val="en-US" w:eastAsia="zh-CN"/>
        </w:rPr>
        <w:t>L6721；</w:t>
      </w:r>
      <w:r>
        <w:rPr>
          <w:rFonts w:hint="eastAsia" w:ascii="宋体" w:hAnsi="宋体" w:eastAsia="宋体" w:cs="宋体"/>
          <w:color w:val="auto"/>
          <w:sz w:val="21"/>
          <w:szCs w:val="21"/>
          <w:highlight w:val="none"/>
          <w:lang w:val="en-US" w:eastAsia="zh-CN"/>
        </w:rPr>
        <w:t>，</w:t>
      </w:r>
      <w:r>
        <w:rPr>
          <w:rFonts w:hint="eastAsia"/>
          <w:sz w:val="21"/>
          <w:szCs w:val="21"/>
          <w:highlight w:val="none"/>
          <w:lang w:val="en-US" w:eastAsia="zh-CN"/>
        </w:rPr>
        <w:t>量</w:t>
      </w:r>
      <w:r>
        <w:rPr>
          <w:rFonts w:hint="eastAsia" w:ascii="宋体" w:hAnsi="宋体" w:eastAsia="宋体" w:cs="宋体"/>
          <w:sz w:val="21"/>
          <w:szCs w:val="21"/>
          <w:highlight w:val="none"/>
        </w:rPr>
        <w:t>值溯源符合标准要求，随机抽查</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台</w:t>
      </w:r>
      <w:r>
        <w:rPr>
          <w:rFonts w:hint="eastAsia" w:ascii="宋体" w:hAnsi="宋体" w:eastAsia="宋体" w:cs="宋体"/>
          <w:sz w:val="21"/>
          <w:szCs w:val="21"/>
          <w:highlight w:val="none"/>
          <w:lang w:eastAsia="zh-CN"/>
        </w:rPr>
        <w:t>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校准</w:t>
      </w:r>
      <w:r>
        <w:rPr>
          <w:rFonts w:hint="eastAsia" w:ascii="宋体" w:hAnsi="宋体" w:eastAsia="宋体" w:cs="宋体"/>
          <w:sz w:val="21"/>
          <w:szCs w:val="21"/>
          <w:highlight w:val="none"/>
        </w:rPr>
        <w:t>证书中使用的计量标准符合要求，填写规范，信息无遗漏，授权人</w:t>
      </w:r>
      <w:r>
        <w:rPr>
          <w:rFonts w:ascii="Times New Roman" w:hAnsi="Times New Roman"/>
          <w:sz w:val="21"/>
          <w:szCs w:val="21"/>
          <w:highlight w:val="none"/>
        </w:rPr>
        <w:t>签章资质有效，符合要求。详见附件《测量设备溯源抽查表》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rPr>
          <w:rFonts w:hint="eastAsia" w:ascii="宋体" w:hAnsi="宋体" w:eastAsia="宋体" w:cs="宋体"/>
          <w:bCs/>
          <w:color w:val="auto"/>
          <w:szCs w:val="21"/>
          <w:highlight w:val="none"/>
        </w:rPr>
      </w:pP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w:t>
      </w:r>
      <w:r>
        <w:rPr>
          <w:rFonts w:hint="eastAsia" w:ascii="宋体" w:hAnsi="宋体"/>
          <w:color w:val="000000"/>
          <w:szCs w:val="21"/>
        </w:rPr>
        <w:t>电</w:t>
      </w:r>
      <w:r>
        <w:rPr>
          <w:rFonts w:hint="eastAsia" w:ascii="宋体" w:hAnsi="宋体"/>
          <w:color w:val="000000"/>
          <w:szCs w:val="21"/>
          <w:lang w:eastAsia="zh-CN"/>
        </w:rPr>
        <w:t>和水</w:t>
      </w:r>
      <w:r>
        <w:rPr>
          <w:rFonts w:hint="eastAsia" w:ascii="Times New Roman" w:hAnsi="Times New Roman" w:cs="Times New Roman"/>
          <w:b w:val="0"/>
          <w:bCs/>
          <w:kern w:val="0"/>
          <w:szCs w:val="21"/>
          <w:highlight w:val="none"/>
          <w:lang w:eastAsia="zh-CN"/>
        </w:rPr>
        <w:t>，</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2022年1月至12月，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1.13</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四</w:t>
      </w:r>
      <w:r>
        <w:rPr>
          <w:rFonts w:hint="eastAsia"/>
          <w:b w:val="0"/>
          <w:bCs/>
          <w:szCs w:val="21"/>
          <w:highlight w:val="none"/>
        </w:rPr>
        <w:t>线电能表</w:t>
      </w:r>
      <w:r>
        <w:rPr>
          <w:rFonts w:hint="eastAsia"/>
          <w:b w:val="0"/>
          <w:bCs/>
          <w:szCs w:val="21"/>
          <w:highlight w:val="none"/>
          <w:lang w:val="en-US" w:eastAsia="zh-CN"/>
        </w:rPr>
        <w:t>1块</w:t>
      </w:r>
      <w:r>
        <w:rPr>
          <w:rFonts w:hint="eastAsia"/>
          <w:b w:val="0"/>
          <w:bCs/>
          <w:szCs w:val="21"/>
          <w:highlight w:val="none"/>
          <w:lang w:eastAsia="zh-CN"/>
        </w:rPr>
        <w:t>。</w:t>
      </w:r>
      <w:r>
        <w:rPr>
          <w:rFonts w:hint="eastAsia" w:ascii="宋体" w:hAnsi="宋体"/>
          <w:b w:val="0"/>
          <w:bCs/>
          <w:szCs w:val="21"/>
          <w:highlight w:val="none"/>
        </w:rPr>
        <w:t>：</w:t>
      </w:r>
      <w:r>
        <w:rPr>
          <w:rFonts w:hint="eastAsia" w:ascii="宋体" w:hAnsi="宋体"/>
          <w:b w:val="0"/>
          <w:bCs/>
          <w:szCs w:val="21"/>
          <w:highlight w:val="none"/>
          <w:lang w:val="en-US" w:eastAsia="zh-CN"/>
        </w:rPr>
        <w:t>2.5</w:t>
      </w:r>
      <w:r>
        <w:rPr>
          <w:rFonts w:hint="eastAsia"/>
          <w:b w:val="0"/>
          <w:bCs/>
          <w:szCs w:val="21"/>
          <w:highlight w:val="none"/>
        </w:rPr>
        <w:t>级</w:t>
      </w:r>
      <w:r>
        <w:rPr>
          <w:rFonts w:hint="eastAsia"/>
          <w:b w:val="0"/>
          <w:bCs/>
          <w:szCs w:val="21"/>
          <w:highlight w:val="none"/>
          <w:lang w:eastAsia="zh-CN"/>
        </w:rPr>
        <w:t>水表</w:t>
      </w:r>
      <w:r>
        <w:rPr>
          <w:rFonts w:hint="eastAsia"/>
          <w:b w:val="0"/>
          <w:bCs/>
          <w:szCs w:val="21"/>
          <w:highlight w:val="none"/>
          <w:lang w:val="en-US" w:eastAsia="zh-CN"/>
        </w:rPr>
        <w:t>1</w:t>
      </w:r>
      <w:r>
        <w:rPr>
          <w:rFonts w:hint="eastAsia"/>
          <w:b w:val="0"/>
          <w:bCs/>
          <w:szCs w:val="21"/>
          <w:highlight w:val="none"/>
          <w:lang w:eastAsia="zh-CN"/>
        </w:rPr>
        <w:t>块，</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上年监督</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widowControl/>
        <w:spacing w:line="360" w:lineRule="auto"/>
        <w:ind w:firstLine="420" w:firstLineChars="200"/>
        <w:jc w:val="left"/>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上年监督</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个不符合项，及时制定整改计划，采取了如下纠正措施：已对开出的不符合项：</w:t>
      </w:r>
      <w:r>
        <w:rPr>
          <w:rFonts w:hint="eastAsia" w:ascii="宋体" w:hAnsi="宋体" w:eastAsia="宋体" w:cs="宋体"/>
          <w:b w:val="0"/>
          <w:bCs/>
          <w:color w:val="auto"/>
          <w:sz w:val="21"/>
          <w:szCs w:val="21"/>
          <w:u w:val="none"/>
          <w:lang w:val="en-US" w:eastAsia="zh-CN"/>
        </w:rPr>
        <w:t>1</w:t>
      </w:r>
      <w:r>
        <w:rPr>
          <w:rFonts w:hint="eastAsia" w:ascii="宋体" w:hAnsi="宋体" w:eastAsia="宋体" w:cs="宋体"/>
          <w:b w:val="0"/>
          <w:bCs/>
          <w:color w:val="auto"/>
          <w:sz w:val="21"/>
          <w:szCs w:val="21"/>
          <w:u w:val="none"/>
          <w:lang w:eastAsia="zh-CN"/>
        </w:rPr>
        <w:t>“</w:t>
      </w:r>
      <w:r>
        <w:rPr>
          <w:rFonts w:hint="eastAsia" w:ascii="宋体" w:hAnsi="宋体" w:eastAsia="宋体"/>
          <w:szCs w:val="21"/>
          <w:lang w:eastAsia="zh-CN"/>
        </w:rPr>
        <w:t>质量技术部未能对校准</w:t>
      </w:r>
      <w:r>
        <w:rPr>
          <w:rFonts w:hint="eastAsia"/>
          <w:bCs/>
          <w:color w:val="000000"/>
          <w:szCs w:val="21"/>
        </w:rPr>
        <w:t>服务方</w:t>
      </w:r>
      <w:r>
        <w:rPr>
          <w:rFonts w:hint="eastAsia"/>
          <w:bCs/>
          <w:color w:val="000000"/>
          <w:szCs w:val="21"/>
          <w:lang w:eastAsia="zh-CN"/>
        </w:rPr>
        <w:t>：“</w:t>
      </w:r>
      <w:r>
        <w:rPr>
          <w:rFonts w:hint="eastAsia" w:ascii="宋体" w:hAnsi="宋体" w:eastAsia="宋体" w:cs="宋体"/>
          <w:sz w:val="21"/>
          <w:szCs w:val="21"/>
        </w:rPr>
        <w:t>深圳市高铁计量检测有限公司</w:t>
      </w:r>
      <w:r>
        <w:rPr>
          <w:rFonts w:hint="eastAsia" w:ascii="宋体" w:hAnsi="宋体" w:eastAsia="宋体" w:cs="宋体"/>
          <w:sz w:val="21"/>
          <w:szCs w:val="21"/>
          <w:lang w:eastAsia="zh-CN"/>
        </w:rPr>
        <w:t>”提供</w:t>
      </w:r>
      <w:r>
        <w:rPr>
          <w:bCs/>
          <w:color w:val="000000"/>
          <w:sz w:val="21"/>
          <w:szCs w:val="21"/>
        </w:rPr>
        <w:t>持续评</w:t>
      </w:r>
      <w:r>
        <w:rPr>
          <w:rFonts w:hint="eastAsia"/>
          <w:bCs/>
          <w:color w:val="000000"/>
          <w:sz w:val="21"/>
          <w:szCs w:val="21"/>
          <w:lang w:eastAsia="zh-CN"/>
        </w:rPr>
        <w:t>审的记录</w:t>
      </w:r>
      <w:r>
        <w:rPr>
          <w:rFonts w:hint="eastAsia" w:ascii="宋体" w:hAnsi="宋体" w:eastAsia="宋体" w:cs="宋体"/>
          <w:kern w:val="0"/>
          <w:sz w:val="21"/>
          <w:szCs w:val="21"/>
          <w:lang w:eastAsia="zh-CN"/>
        </w:rPr>
        <w:t>。</w:t>
      </w:r>
      <w:r>
        <w:rPr>
          <w:rFonts w:hint="eastAsia" w:ascii="宋体" w:hAnsi="宋体"/>
          <w:szCs w:val="21"/>
          <w:highlight w:val="none"/>
        </w:rPr>
        <w:t>不满足标准GB/T 19022-2003</w:t>
      </w:r>
      <w:r>
        <w:rPr>
          <w:rFonts w:hint="eastAsia" w:ascii="宋体" w:hAnsi="宋体"/>
          <w:szCs w:val="21"/>
          <w:highlight w:val="none"/>
          <w:lang w:eastAsia="zh-CN"/>
        </w:rPr>
        <w:t>标准</w:t>
      </w:r>
      <w:r>
        <w:rPr>
          <w:rFonts w:hint="eastAsia" w:ascii="宋体" w:hAnsi="宋体"/>
          <w:szCs w:val="21"/>
          <w:highlight w:val="none"/>
          <w:lang w:val="en-US" w:eastAsia="zh-CN"/>
        </w:rPr>
        <w:t>6.4条款外部供方</w:t>
      </w:r>
      <w:r>
        <w:rPr>
          <w:rFonts w:hint="eastAsia" w:ascii="宋体" w:hAnsi="宋体"/>
          <w:szCs w:val="21"/>
          <w:highlight w:val="none"/>
          <w:lang w:eastAsia="zh-CN"/>
        </w:rPr>
        <w:t>的规定</w:t>
      </w:r>
      <w:r>
        <w:rPr>
          <w:rFonts w:hint="eastAsia" w:ascii="宋体" w:hAnsi="宋体"/>
          <w:szCs w:val="21"/>
          <w:highlight w:val="none"/>
        </w:rPr>
        <w:t>要求。</w:t>
      </w:r>
      <w:r>
        <w:rPr>
          <w:rFonts w:hint="eastAsia" w:ascii="宋体" w:hAnsi="宋体" w:eastAsia="宋体" w:cs="宋体"/>
          <w:b w:val="0"/>
          <w:bCs/>
          <w:color w:val="auto"/>
          <w:kern w:val="0"/>
          <w:sz w:val="21"/>
          <w:szCs w:val="21"/>
          <w:u w:val="none"/>
        </w:rPr>
        <w:t>经</w:t>
      </w:r>
      <w:r>
        <w:rPr>
          <w:rFonts w:hint="eastAsia" w:ascii="宋体" w:hAnsi="宋体" w:eastAsia="宋体" w:cs="宋体"/>
          <w:b w:val="0"/>
          <w:bCs/>
          <w:color w:val="auto"/>
          <w:kern w:val="0"/>
          <w:sz w:val="21"/>
          <w:szCs w:val="21"/>
        </w:rPr>
        <w:t>本次</w:t>
      </w:r>
      <w:r>
        <w:rPr>
          <w:rFonts w:hint="eastAsia" w:ascii="宋体" w:hAnsi="宋体" w:eastAsia="宋体" w:cs="宋体"/>
          <w:b w:val="0"/>
          <w:bCs/>
          <w:color w:val="auto"/>
          <w:kern w:val="0"/>
          <w:sz w:val="21"/>
          <w:szCs w:val="21"/>
          <w:lang w:eastAsia="zh-CN"/>
        </w:rPr>
        <w:t>远程</w:t>
      </w:r>
      <w:r>
        <w:rPr>
          <w:rFonts w:hint="eastAsia" w:ascii="宋体" w:hAnsi="宋体" w:eastAsia="宋体" w:cs="宋体"/>
          <w:b w:val="0"/>
          <w:bCs/>
          <w:color w:val="auto"/>
          <w:kern w:val="0"/>
          <w:sz w:val="21"/>
          <w:szCs w:val="21"/>
        </w:rPr>
        <w:t>审核，审核组通过对整改完成情况及纠正措施有效性进行查验，确认公司上次审核中确定的</w:t>
      </w:r>
      <w:r>
        <w:rPr>
          <w:rFonts w:hint="eastAsia" w:ascii="宋体" w:hAnsi="宋体" w:eastAsia="宋体" w:cs="宋体"/>
          <w:b w:val="0"/>
          <w:bCs/>
          <w:color w:val="auto"/>
          <w:kern w:val="0"/>
          <w:sz w:val="21"/>
          <w:szCs w:val="21"/>
          <w:lang w:val="en-US" w:eastAsia="zh-CN"/>
        </w:rPr>
        <w:t>1</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r>
        <w:rPr>
          <w:rFonts w:hint="eastAsia" w:ascii="宋体" w:hAnsi="宋体" w:eastAsia="宋体" w:cs="宋体"/>
          <w:color w:val="auto"/>
          <w:kern w:val="0"/>
          <w:sz w:val="21"/>
          <w:szCs w:val="21"/>
          <w:lang w:val="en-US" w:eastAsia="zh-CN"/>
        </w:rPr>
        <w:t>.</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szCs w:val="21"/>
          <w:lang w:eastAsia="zh-CN"/>
        </w:rPr>
        <w:t>生产及销售等</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cs="宋体"/>
          <w:bCs/>
          <w:kern w:val="0"/>
          <w:szCs w:val="21"/>
        </w:rPr>
        <w:t>公司目前尚未接到客户在产品</w:t>
      </w:r>
      <w:r>
        <w:rPr>
          <w:rFonts w:hint="eastAsia"/>
          <w:szCs w:val="21"/>
          <w:lang w:eastAsia="zh-CN"/>
        </w:rPr>
        <w:t>生产</w:t>
      </w:r>
      <w:r>
        <w:rPr>
          <w:rFonts w:hint="eastAsia" w:ascii="宋体" w:hAnsi="宋体" w:cs="宋体"/>
          <w:bCs/>
          <w:kern w:val="0"/>
          <w:szCs w:val="21"/>
          <w:lang w:eastAsia="zh-CN"/>
        </w:rPr>
        <w:t>在</w:t>
      </w:r>
      <w:r>
        <w:rPr>
          <w:rFonts w:hint="eastAsia" w:ascii="宋体" w:hAnsi="宋体" w:cs="宋体"/>
          <w:bCs/>
          <w:kern w:val="0"/>
          <w:szCs w:val="21"/>
        </w:rPr>
        <w:t>质量、物料交接、安全、</w:t>
      </w:r>
      <w:r>
        <w:rPr>
          <w:rFonts w:hint="eastAsia" w:ascii="宋体" w:hAnsi="宋体" w:cs="宋体"/>
          <w:bCs/>
          <w:kern w:val="0"/>
          <w:szCs w:val="21"/>
          <w:lang w:eastAsia="zh-CN"/>
        </w:rPr>
        <w:t>现场</w:t>
      </w:r>
      <w:r>
        <w:rPr>
          <w:rFonts w:hint="eastAsia" w:ascii="宋体" w:hAnsi="宋体" w:cs="宋体"/>
          <w:bCs/>
          <w:kern w:val="0"/>
          <w:szCs w:val="21"/>
        </w:rPr>
        <w:t>管理等方面的投诉和纠纷。</w:t>
      </w:r>
      <w:r>
        <w:rPr>
          <w:szCs w:val="21"/>
        </w:rPr>
        <w:t>企业</w:t>
      </w:r>
      <w:r>
        <w:rPr>
          <w:rFonts w:hint="eastAsia"/>
          <w:szCs w:val="21"/>
          <w:lang w:eastAsia="zh-CN"/>
        </w:rPr>
        <w:t>在</w:t>
      </w:r>
      <w:bookmarkStart w:id="8" w:name="审核范围"/>
      <w:r>
        <w:rPr>
          <w:rFonts w:hint="eastAsia"/>
          <w:szCs w:val="21"/>
          <w:lang w:eastAsia="zh-CN"/>
        </w:rPr>
        <w:t>“</w:t>
      </w:r>
      <w:r>
        <w:rPr>
          <w:color w:val="000000"/>
          <w:szCs w:val="21"/>
        </w:rPr>
        <w:t>护栏、围栏、标识牌的加工，实验室仪器设备、风光互补供电系统的组装生产，毛毡、标识牌、护栏、网络设备、自动化设备及配件、工矿设备及配件、实验装置及配件、防爆电器及配件、计量装置、仪表柜、金属制品、柴油机配件（含船用柴油机配件）、塑料制品（不含医用）、建筑材料、筛网、消杀用品、石油机械设备及配件、电器、五金建材、井下工具、钻采配件、仪器仪表、通讯设备（不含地面卫星接收及无线发射装置）及配件、劳保用品、保温材料、办公用品、电脑及耗材、防水材料、电线电缆、监控设备、消防器材、灯具、日用百货、电力器材、土产杂品（不含烟花爆竹）、蓄电池、管道配件、家俱、船舶设备及配件、吸油毡、围油栏、救生设备、UPS电源、石灰、石粉、汽车配件、滤料、水处理设备、玻璃仪器（玻璃器皿）、厨房设备及用具、安防器材、采暖设备及配件、管材（含PVC管材、PPR管材、PE管材）、橡胶制品、电器元件、低压电器、绝缘材料的销售</w:t>
      </w:r>
      <w:bookmarkEnd w:id="8"/>
      <w:r>
        <w:rPr>
          <w:rFonts w:hint="eastAsia"/>
          <w:color w:val="000000"/>
          <w:szCs w:val="21"/>
          <w:lang w:eastAsia="zh-CN"/>
        </w:rPr>
        <w:t>”。</w:t>
      </w:r>
      <w:r>
        <w:rPr>
          <w:rFonts w:hint="eastAsia"/>
          <w:szCs w:val="21"/>
          <w:lang w:eastAsia="zh-CN"/>
        </w:rPr>
        <w:t>能</w:t>
      </w:r>
      <w:r>
        <w:rPr>
          <w:szCs w:val="21"/>
        </w:rPr>
        <w:t>满足顾客</w:t>
      </w:r>
      <w:r>
        <w:rPr>
          <w:rFonts w:hint="eastAsia"/>
          <w:szCs w:val="21"/>
          <w:lang w:eastAsia="zh-CN"/>
        </w:rPr>
        <w:t>在</w:t>
      </w:r>
      <w:r>
        <w:rPr>
          <w:szCs w:val="21"/>
        </w:rPr>
        <w:t>行业标准对产品</w:t>
      </w:r>
      <w:r>
        <w:rPr>
          <w:rFonts w:hint="eastAsia"/>
          <w:szCs w:val="21"/>
          <w:lang w:eastAsia="zh-CN"/>
        </w:rPr>
        <w:t>的</w:t>
      </w:r>
      <w:r>
        <w:rPr>
          <w:rFonts w:hint="eastAsia" w:ascii="宋体" w:hAnsi="宋体"/>
          <w:szCs w:val="21"/>
        </w:rPr>
        <w:t>生产</w:t>
      </w:r>
      <w:r>
        <w:rPr>
          <w:rFonts w:hint="eastAsia" w:ascii="宋体" w:hAnsi="宋体"/>
          <w:szCs w:val="21"/>
          <w:lang w:eastAsia="zh-CN"/>
        </w:rPr>
        <w:t>、</w:t>
      </w:r>
      <w:r>
        <w:rPr>
          <w:color w:val="000000"/>
          <w:szCs w:val="21"/>
        </w:rPr>
        <w:t>销售</w:t>
      </w:r>
      <w:r>
        <w:rPr>
          <w:szCs w:val="21"/>
        </w:rPr>
        <w:t>的要求</w:t>
      </w:r>
      <w:r>
        <w:rPr>
          <w:color w:val="auto"/>
          <w:szCs w:val="21"/>
          <w:highlight w:val="none"/>
        </w:rPr>
        <w:t>。</w:t>
      </w:r>
      <w:r>
        <w:rPr>
          <w:rFonts w:hint="eastAsia" w:ascii="宋体" w:hAnsi="宋体" w:eastAsia="宋体" w:cs="宋体"/>
          <w:b w:val="0"/>
          <w:bCs w:val="0"/>
          <w:color w:val="auto"/>
          <w:szCs w:val="21"/>
          <w:highlight w:val="none"/>
          <w:lang w:eastAsia="zh-CN"/>
        </w:rPr>
        <w:t>抽查</w:t>
      </w:r>
      <w:r>
        <w:rPr>
          <w:rFonts w:hint="eastAsia" w:ascii="宋体" w:hAnsi="宋体" w:eastAsia="宋体" w:cs="宋体"/>
          <w:b w:val="0"/>
          <w:bCs w:val="0"/>
          <w:color w:val="auto"/>
          <w:sz w:val="21"/>
          <w:szCs w:val="21"/>
          <w:highlight w:val="none"/>
          <w:u w:val="none"/>
          <w:lang w:val="en-US" w:eastAsia="zh-CN"/>
        </w:rPr>
        <w:t>2份销售合同：1</w:t>
      </w:r>
      <w:r>
        <w:rPr>
          <w:rFonts w:hint="eastAsia" w:ascii="宋体" w:hAnsi="宋体" w:eastAsia="宋体" w:cs="宋体"/>
          <w:b w:val="0"/>
          <w:bCs w:val="0"/>
          <w:color w:val="auto"/>
          <w:sz w:val="21"/>
          <w:szCs w:val="21"/>
          <w:highlight w:val="none"/>
          <w:u w:val="none"/>
          <w:lang w:eastAsia="zh-CN"/>
        </w:rPr>
        <w:t>企业与</w:t>
      </w:r>
      <w:r>
        <w:rPr>
          <w:rFonts w:hint="eastAsia"/>
        </w:rPr>
        <w:t xml:space="preserve">中国石油化工股份有限公司胜利油田分公司物资供应处 </w:t>
      </w:r>
      <w:r>
        <w:rPr>
          <w:rFonts w:hint="eastAsia" w:ascii="宋体" w:hAnsi="宋体" w:eastAsia="宋体" w:cs="宋体"/>
          <w:b w:val="0"/>
          <w:bCs w:val="0"/>
          <w:color w:val="auto"/>
          <w:sz w:val="21"/>
          <w:szCs w:val="21"/>
          <w:highlight w:val="none"/>
          <w:u w:val="none"/>
          <w:lang w:eastAsia="zh-CN"/>
        </w:rPr>
        <w:t>，</w:t>
      </w:r>
      <w:r>
        <w:rPr>
          <w:rFonts w:hint="eastAsia" w:ascii="Times New Roman" w:hAnsi="Times New Roman" w:eastAsia="宋体" w:cs="Times New Roman"/>
          <w:b w:val="0"/>
          <w:bCs w:val="0"/>
          <w:color w:val="auto"/>
          <w:sz w:val="21"/>
          <w:szCs w:val="21"/>
          <w:highlight w:val="none"/>
          <w:u w:val="none"/>
          <w:lang w:eastAsia="zh-CN"/>
        </w:rPr>
        <w:t>合同编号：</w:t>
      </w:r>
      <w:r>
        <w:rPr>
          <w:rFonts w:hint="eastAsia" w:ascii="Times New Roman" w:hAnsi="Times New Roman" w:eastAsia="宋体" w:cs="Times New Roman"/>
          <w:b w:val="0"/>
          <w:bCs w:val="0"/>
          <w:color w:val="auto"/>
          <w:sz w:val="21"/>
          <w:szCs w:val="21"/>
          <w:highlight w:val="none"/>
          <w:u w:val="none"/>
          <w:lang w:val="en-US" w:eastAsia="zh-CN"/>
        </w:rPr>
        <w:t>2300503112</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签订时间：</w:t>
      </w:r>
      <w:r>
        <w:rPr>
          <w:rFonts w:hint="eastAsia" w:ascii="宋体" w:hAnsi="宋体" w:eastAsia="宋体" w:cs="宋体"/>
          <w:b w:val="0"/>
          <w:bCs w:val="0"/>
          <w:color w:val="auto"/>
          <w:sz w:val="21"/>
          <w:szCs w:val="21"/>
          <w:highlight w:val="none"/>
          <w:u w:val="none"/>
          <w:lang w:eastAsia="zh-CN"/>
        </w:rPr>
        <w:t>20</w:t>
      </w:r>
      <w:r>
        <w:rPr>
          <w:rFonts w:hint="eastAsia" w:ascii="宋体" w:hAnsi="宋体" w:eastAsia="宋体" w:cs="宋体"/>
          <w:b w:val="0"/>
          <w:bCs w:val="0"/>
          <w:color w:val="auto"/>
          <w:sz w:val="21"/>
          <w:szCs w:val="21"/>
          <w:highlight w:val="none"/>
          <w:u w:val="none"/>
          <w:lang w:val="en-US" w:eastAsia="zh-CN"/>
        </w:rPr>
        <w:t>22</w:t>
      </w:r>
      <w:r>
        <w:rPr>
          <w:rFonts w:hint="eastAsia" w:ascii="宋体" w:hAnsi="宋体" w:eastAsia="宋体" w:cs="宋体"/>
          <w:b w:val="0"/>
          <w:bCs w:val="0"/>
          <w:color w:val="auto"/>
          <w:sz w:val="21"/>
          <w:szCs w:val="21"/>
          <w:highlight w:val="none"/>
          <w:u w:val="none"/>
          <w:lang w:eastAsia="zh-CN"/>
        </w:rPr>
        <w:t>年</w:t>
      </w:r>
      <w:r>
        <w:rPr>
          <w:rFonts w:hint="eastAsia" w:ascii="宋体" w:hAnsi="宋体" w:eastAsia="宋体" w:cs="宋体"/>
          <w:b w:val="0"/>
          <w:bCs w:val="0"/>
          <w:color w:val="auto"/>
          <w:sz w:val="21"/>
          <w:szCs w:val="21"/>
          <w:highlight w:val="none"/>
          <w:u w:val="none"/>
          <w:lang w:val="en-US" w:eastAsia="zh-CN"/>
        </w:rPr>
        <w:t>5</w:t>
      </w:r>
      <w:r>
        <w:rPr>
          <w:rFonts w:hint="eastAsia" w:ascii="宋体" w:hAnsi="宋体" w:eastAsia="宋体" w:cs="宋体"/>
          <w:b w:val="0"/>
          <w:bCs w:val="0"/>
          <w:color w:val="auto"/>
          <w:sz w:val="21"/>
          <w:szCs w:val="21"/>
          <w:highlight w:val="none"/>
          <w:u w:val="none"/>
          <w:lang w:eastAsia="zh-CN"/>
        </w:rPr>
        <w:t>月</w:t>
      </w:r>
      <w:r>
        <w:rPr>
          <w:rFonts w:hint="eastAsia" w:ascii="宋体" w:hAnsi="宋体" w:eastAsia="宋体" w:cs="宋体"/>
          <w:b w:val="0"/>
          <w:bCs w:val="0"/>
          <w:color w:val="auto"/>
          <w:sz w:val="21"/>
          <w:szCs w:val="21"/>
          <w:highlight w:val="none"/>
          <w:u w:val="none"/>
          <w:lang w:val="en-US" w:eastAsia="zh-CN"/>
        </w:rPr>
        <w:t>26</w:t>
      </w:r>
      <w:r>
        <w:rPr>
          <w:rFonts w:hint="eastAsia" w:ascii="Times New Roman" w:hAnsi="Times New Roman" w:eastAsia="宋体" w:cs="Times New Roman"/>
          <w:b w:val="0"/>
          <w:bCs w:val="0"/>
          <w:color w:val="auto"/>
          <w:sz w:val="21"/>
          <w:szCs w:val="21"/>
          <w:highlight w:val="none"/>
          <w:u w:val="none"/>
          <w:lang w:eastAsia="zh-CN"/>
        </w:rPr>
        <w:t>日，</w:t>
      </w:r>
      <w:r>
        <w:rPr>
          <w:rFonts w:hint="eastAsia" w:ascii="Times New Roman" w:hAnsi="Times New Roman" w:eastAsia="宋体" w:cs="Times New Roman"/>
          <w:b w:val="0"/>
          <w:bCs w:val="0"/>
          <w:color w:val="auto"/>
          <w:sz w:val="21"/>
          <w:szCs w:val="21"/>
          <w:highlight w:val="none"/>
          <w:u w:val="none"/>
          <w:lang w:val="en-US" w:eastAsia="zh-CN"/>
        </w:rPr>
        <w:t>签订地点：东营。确认销售产品为：“</w:t>
      </w:r>
      <w:r>
        <w:rPr>
          <w:rFonts w:hint="eastAsia"/>
        </w:rPr>
        <w:t>蓄电池</w:t>
      </w:r>
      <w:r>
        <w:rPr>
          <w:rFonts w:hint="eastAsia" w:ascii="Times New Roman" w:hAnsi="Times New Roman" w:eastAsia="宋体" w:cs="Times New Roman"/>
          <w:b w:val="0"/>
          <w:bCs w:val="0"/>
          <w:color w:val="auto"/>
          <w:sz w:val="21"/>
          <w:szCs w:val="21"/>
          <w:highlight w:val="none"/>
          <w:u w:val="none"/>
          <w:lang w:val="en-US" w:eastAsia="zh-CN"/>
        </w:rPr>
        <w:t>”。2</w:t>
      </w:r>
      <w:r>
        <w:rPr>
          <w:rFonts w:hint="eastAsia" w:ascii="Times New Roman" w:hAnsi="Times New Roman" w:eastAsia="宋体" w:cs="Times New Roman"/>
          <w:b w:val="0"/>
          <w:bCs w:val="0"/>
          <w:color w:val="auto"/>
          <w:sz w:val="21"/>
          <w:szCs w:val="21"/>
          <w:highlight w:val="none"/>
          <w:u w:val="none"/>
          <w:lang w:eastAsia="zh-CN"/>
        </w:rPr>
        <w:t>企业与</w:t>
      </w:r>
      <w:r>
        <w:rPr>
          <w:rFonts w:hint="eastAsia" w:ascii="宋体" w:hAnsi="宋体" w:eastAsia="宋体" w:cs="宋体"/>
          <w:b w:val="0"/>
          <w:bCs w:val="0"/>
          <w:color w:val="auto"/>
          <w:sz w:val="21"/>
          <w:szCs w:val="21"/>
          <w:highlight w:val="none"/>
          <w:u w:val="none"/>
          <w:lang w:eastAsia="zh-CN"/>
        </w:rPr>
        <w:t>企业与山东石大胜华化工集团股份有限公司</w:t>
      </w:r>
      <w:r>
        <w:rPr>
          <w:rFonts w:hint="eastAsia" w:ascii="Times New Roman" w:hAnsi="Times New Roman" w:eastAsia="宋体" w:cs="Times New Roman"/>
          <w:b w:val="0"/>
          <w:bCs w:val="0"/>
          <w:color w:val="auto"/>
          <w:sz w:val="21"/>
          <w:szCs w:val="21"/>
          <w:highlight w:val="none"/>
          <w:u w:val="none"/>
          <w:lang w:eastAsia="zh-CN"/>
        </w:rPr>
        <w:t>，合同编号：</w:t>
      </w:r>
      <w:r>
        <w:rPr>
          <w:rFonts w:hint="eastAsia" w:ascii="Times New Roman" w:hAnsi="Times New Roman" w:eastAsia="宋体" w:cs="Times New Roman"/>
          <w:b w:val="0"/>
          <w:bCs w:val="0"/>
          <w:color w:val="auto"/>
          <w:sz w:val="21"/>
          <w:szCs w:val="21"/>
          <w:highlight w:val="none"/>
          <w:u w:val="none"/>
          <w:lang w:val="en-US" w:eastAsia="zh-CN"/>
        </w:rPr>
        <w:t>20220419</w:t>
      </w:r>
      <w:r>
        <w:rPr>
          <w:rFonts w:hint="eastAsia" w:ascii="Times New Roman" w:hAnsi="Times New Roman" w:eastAsia="宋体" w:cs="Times New Roman"/>
          <w:b w:val="0"/>
          <w:bCs w:val="0"/>
          <w:color w:val="auto"/>
          <w:sz w:val="21"/>
          <w:szCs w:val="21"/>
          <w:highlight w:val="none"/>
          <w:u w:val="none"/>
          <w:lang w:eastAsia="zh-CN"/>
        </w:rPr>
        <w:t>，签订时间：</w:t>
      </w:r>
      <w:r>
        <w:rPr>
          <w:rFonts w:hint="eastAsia" w:ascii="Times New Roman" w:hAnsi="Times New Roman" w:eastAsia="宋体" w:cs="Times New Roman"/>
          <w:b w:val="0"/>
          <w:bCs w:val="0"/>
          <w:color w:val="auto"/>
          <w:sz w:val="21"/>
          <w:szCs w:val="21"/>
          <w:highlight w:val="none"/>
          <w:u w:val="none"/>
          <w:lang w:val="en-US" w:eastAsia="zh-CN"/>
        </w:rPr>
        <w:t>2022年4月19日，签订地点：东营。确认企业销售产品为：“石英砂滤料”等</w:t>
      </w:r>
      <w:r>
        <w:rPr>
          <w:color w:val="auto"/>
          <w:szCs w:val="21"/>
          <w:highlight w:val="none"/>
        </w:rPr>
        <w:t>产品</w:t>
      </w:r>
      <w:r>
        <w:rPr>
          <w:rFonts w:hint="eastAsia"/>
          <w:color w:val="auto"/>
          <w:szCs w:val="21"/>
          <w:highlight w:val="none"/>
          <w:lang w:eastAsia="zh-CN"/>
        </w:rPr>
        <w:t>生产</w:t>
      </w:r>
      <w:r>
        <w:rPr>
          <w:color w:val="000000"/>
          <w:szCs w:val="21"/>
          <w:highlight w:val="none"/>
        </w:rPr>
        <w:t>、销售</w:t>
      </w:r>
      <w:r>
        <w:rPr>
          <w:rFonts w:hint="eastAsia"/>
          <w:color w:val="auto"/>
          <w:highlight w:val="none"/>
          <w:lang w:eastAsia="zh-CN"/>
        </w:rPr>
        <w:t>过程中的测量过程所依据的检验标准、检验方法、使用的测量设备均符合标准要求。企业</w:t>
      </w:r>
      <w:r>
        <w:rPr>
          <w:rFonts w:hint="eastAsia" w:ascii="宋体" w:hAnsi="宋体" w:cs="宋体"/>
          <w:bCs/>
          <w:color w:val="auto"/>
          <w:kern w:val="0"/>
          <w:szCs w:val="21"/>
          <w:highlight w:val="none"/>
        </w:rPr>
        <w:t>目前</w:t>
      </w:r>
      <w:r>
        <w:rPr>
          <w:color w:val="auto"/>
          <w:szCs w:val="21"/>
          <w:highlight w:val="none"/>
        </w:rPr>
        <w:t>产品质量较好，未有顾客投诉。顾客</w:t>
      </w:r>
      <w:r>
        <w:rPr>
          <w:rFonts w:hint="eastAsia"/>
          <w:color w:val="auto"/>
          <w:szCs w:val="21"/>
          <w:highlight w:val="none"/>
          <w:lang w:eastAsia="zh-CN"/>
        </w:rPr>
        <w:t>满意度达到标准要求。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企业规定了公司的计量工作目标</w:t>
      </w:r>
      <w:r>
        <w:rPr>
          <w:rFonts w:hint="eastAsia" w:ascii="宋体" w:hAnsi="宋体" w:eastAsia="宋体" w:cs="宋体"/>
          <w:bCs/>
          <w:color w:val="auto"/>
          <w:kern w:val="0"/>
          <w:szCs w:val="21"/>
          <w:lang w:val="en-US" w:eastAsia="zh-CN"/>
        </w:rPr>
        <w:t>5</w:t>
      </w:r>
      <w:r>
        <w:rPr>
          <w:rFonts w:hint="eastAsia" w:ascii="宋体" w:hAnsi="宋体" w:eastAsia="宋体" w:cs="宋体"/>
          <w:bCs/>
          <w:color w:val="auto"/>
          <w:kern w:val="0"/>
          <w:szCs w:val="21"/>
        </w:rPr>
        <w:t>项，质量目标与计量方针一致。</w:t>
      </w:r>
      <w:r>
        <w:rPr>
          <w:rFonts w:hint="eastAsia" w:ascii="宋体" w:hAnsi="宋体" w:eastAsia="宋体" w:cs="宋体"/>
          <w:bCs/>
          <w:color w:val="auto"/>
          <w:kern w:val="0"/>
          <w:szCs w:val="21"/>
          <w:lang w:val="en-US" w:eastAsia="zh-CN"/>
        </w:rPr>
        <w:t>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2022年1-12月，4</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numPr>
          <w:ilvl w:val="0"/>
          <w:numId w:val="0"/>
        </w:numPr>
        <w:spacing w:line="360" w:lineRule="auto"/>
        <w:rPr>
          <w:rFonts w:hint="eastAsia" w:ascii="宋体" w:hAnsi="宋体" w:eastAsia="宋体" w:cs="宋体"/>
          <w:b/>
          <w:bCs w:val="0"/>
          <w:color w:val="auto"/>
          <w:szCs w:val="21"/>
        </w:rPr>
      </w:pPr>
      <w:r>
        <w:rPr>
          <w:rFonts w:hint="eastAsia" w:ascii="宋体" w:hAnsi="宋体" w:eastAsia="宋体" w:cs="宋体"/>
          <w:b/>
          <w:bCs w:val="0"/>
          <w:color w:val="auto"/>
          <w:szCs w:val="21"/>
          <w:lang w:val="en-US" w:eastAsia="zh-CN"/>
        </w:rPr>
        <w:t>8.</w:t>
      </w:r>
      <w:r>
        <w:rPr>
          <w:rFonts w:hint="eastAsia" w:ascii="宋体" w:hAnsi="宋体" w:eastAsia="宋体" w:cs="宋体"/>
          <w:b/>
          <w:bCs w:val="0"/>
          <w:color w:val="auto"/>
          <w:szCs w:val="21"/>
        </w:rPr>
        <w:t>对企业组织任何变更的审核</w:t>
      </w:r>
    </w:p>
    <w:p>
      <w:pPr>
        <w:widowControl/>
        <w:numPr>
          <w:ilvl w:val="0"/>
          <w:numId w:val="0"/>
        </w:numPr>
        <w:spacing w:line="360" w:lineRule="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公司在测量管理体系运行</w:t>
      </w:r>
      <w:r>
        <w:rPr>
          <w:rFonts w:hint="eastAsia" w:ascii="宋体" w:hAnsi="宋体" w:eastAsia="宋体" w:cs="宋体"/>
          <w:bCs/>
          <w:color w:val="auto"/>
          <w:kern w:val="0"/>
          <w:szCs w:val="21"/>
          <w:highlight w:val="none"/>
          <w:lang w:eastAsia="zh-CN"/>
        </w:rPr>
        <w:t>正常</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营业执照、</w:t>
      </w:r>
      <w:r>
        <w:rPr>
          <w:rFonts w:hint="eastAsia" w:ascii="宋体" w:hAnsi="宋体"/>
          <w:sz w:val="21"/>
          <w:szCs w:val="21"/>
          <w:lang w:eastAsia="zh-CN"/>
        </w:rPr>
        <w:t>企业</w:t>
      </w:r>
      <w:r>
        <w:rPr>
          <w:rFonts w:hint="eastAsia" w:ascii="宋体" w:hAnsi="宋体" w:eastAsia="宋体" w:cs="宋体"/>
          <w:bCs/>
          <w:color w:val="auto"/>
          <w:kern w:val="0"/>
          <w:szCs w:val="21"/>
          <w:highlight w:val="none"/>
          <w:lang w:eastAsia="zh-CN"/>
        </w:rPr>
        <w:t>认证产品范围、</w:t>
      </w:r>
      <w:r>
        <w:rPr>
          <w:rFonts w:hint="eastAsia" w:ascii="宋体" w:hAnsi="宋体" w:eastAsia="宋体" w:cs="宋体"/>
          <w:bCs/>
          <w:color w:val="auto"/>
          <w:kern w:val="0"/>
          <w:szCs w:val="21"/>
          <w:highlight w:val="none"/>
        </w:rPr>
        <w:t>组织结构</w:t>
      </w:r>
      <w:r>
        <w:rPr>
          <w:rFonts w:hint="eastAsia" w:ascii="宋体" w:hAnsi="宋体" w:eastAsia="宋体" w:cs="宋体"/>
          <w:bCs/>
          <w:color w:val="auto"/>
          <w:kern w:val="0"/>
          <w:szCs w:val="21"/>
          <w:highlight w:val="none"/>
          <w:lang w:eastAsia="zh-CN"/>
        </w:rPr>
        <w:t>等均没有</w:t>
      </w:r>
      <w:r>
        <w:rPr>
          <w:rFonts w:hint="eastAsia" w:ascii="宋体" w:hAnsi="宋体" w:eastAsia="宋体" w:cs="宋体"/>
          <w:bCs/>
          <w:color w:val="auto"/>
          <w:kern w:val="0"/>
          <w:szCs w:val="21"/>
          <w:highlight w:val="none"/>
        </w:rPr>
        <w:t>变化</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测量管理体系运行</w:t>
      </w:r>
      <w:r>
        <w:rPr>
          <w:rFonts w:hint="eastAsia" w:ascii="宋体" w:hAnsi="宋体" w:eastAsia="宋体" w:cs="宋体"/>
          <w:bCs/>
          <w:color w:val="auto"/>
          <w:kern w:val="0"/>
          <w:szCs w:val="21"/>
          <w:highlight w:val="none"/>
          <w:lang w:eastAsia="zh-CN"/>
        </w:rPr>
        <w:t>满足标准的要求。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9.</w:t>
      </w:r>
      <w:r>
        <w:rPr>
          <w:rFonts w:hint="eastAsia" w:ascii="宋体" w:hAnsi="宋体" w:eastAsia="宋体" w:cs="宋体"/>
          <w:b/>
          <w:bCs w:val="0"/>
          <w:color w:val="auto"/>
          <w:szCs w:val="21"/>
        </w:rPr>
        <w:t>标志的使用和（或）任何其他对认证资</w:t>
      </w:r>
      <w:r>
        <w:rPr>
          <w:rFonts w:hint="eastAsia" w:ascii="宋体" w:hAnsi="宋体" w:eastAsia="宋体" w:cs="宋体"/>
          <w:b/>
          <w:bCs w:val="0"/>
          <w:color w:val="auto"/>
        </w:rPr>
        <w:t>格引用</w:t>
      </w:r>
      <w:r>
        <w:rPr>
          <w:rFonts w:hint="eastAsia" w:ascii="宋体" w:hAnsi="宋体" w:eastAsia="宋体" w:cs="宋体"/>
          <w:b/>
          <w:bCs w:val="0"/>
          <w:color w:val="auto"/>
          <w:kern w:val="0"/>
          <w:szCs w:val="21"/>
        </w:rPr>
        <w:t>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rPr>
          <w:rFonts w:ascii="Times New Roman" w:hAnsi="Times New Roman" w:cs="Times New Roman"/>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胜利油田项目的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widowControl/>
        <w:spacing w:line="360" w:lineRule="auto"/>
        <w:rPr>
          <w:rFonts w:hint="eastAsia" w:ascii="宋体" w:hAnsi="宋体" w:cs="宋体"/>
          <w:b/>
          <w:bCs w:val="0"/>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spacing w:line="440" w:lineRule="exact"/>
        <w:jc w:val="left"/>
        <w:rPr>
          <w:rFonts w:hint="eastAsia" w:ascii="宋体" w:hAnsi="宋体" w:cs="宋体" w:eastAsiaTheme="minorEastAsia"/>
          <w:kern w:val="0"/>
          <w:sz w:val="21"/>
          <w:szCs w:val="21"/>
          <w:highlight w:val="none"/>
          <w:u w:val="none"/>
          <w:lang w:eastAsia="zh-CN"/>
        </w:rPr>
      </w:pPr>
      <w:r>
        <w:rPr>
          <w:rFonts w:hint="eastAsia" w:ascii="宋体" w:hAnsi="宋体" w:cs="宋体"/>
          <w:kern w:val="0"/>
          <w:szCs w:val="21"/>
          <w:highlight w:val="none"/>
          <w:lang w:val="en-US" w:eastAsia="zh-CN"/>
        </w:rPr>
        <w:t>10</w:t>
      </w:r>
      <w:r>
        <w:rPr>
          <w:rFonts w:hint="eastAsia" w:ascii="宋体" w:hAnsi="宋体" w:cs="宋体"/>
          <w:kern w:val="0"/>
          <w:szCs w:val="21"/>
          <w:highlight w:val="none"/>
          <w:u w:val="none"/>
          <w:lang w:val="en-US" w:eastAsia="zh-CN"/>
        </w:rPr>
        <w:t>.1</w:t>
      </w:r>
      <w:r>
        <w:rPr>
          <w:rFonts w:hint="eastAsia" w:ascii="宋体" w:hAnsi="宋体"/>
          <w:bCs/>
          <w:szCs w:val="21"/>
          <w:lang w:eastAsia="zh-CN"/>
        </w:rPr>
        <w:t>发现</w:t>
      </w:r>
      <w:r>
        <w:rPr>
          <w:rFonts w:hint="eastAsia" w:ascii="宋体" w:hAnsi="宋体"/>
          <w:bCs/>
          <w:szCs w:val="21"/>
        </w:rPr>
        <w:t>编号</w:t>
      </w:r>
      <w:r>
        <w:rPr>
          <w:rFonts w:hint="eastAsia" w:ascii="宋体" w:hAnsi="宋体"/>
          <w:bCs/>
          <w:szCs w:val="21"/>
          <w:lang w:val="en-US" w:eastAsia="zh-CN"/>
        </w:rPr>
        <w:t>:</w:t>
      </w:r>
      <w:r>
        <w:rPr>
          <w:rFonts w:hint="eastAsia" w:asciiTheme="majorEastAsia" w:hAnsiTheme="majorEastAsia" w:eastAsiaTheme="majorEastAsia" w:cstheme="majorEastAsia"/>
          <w:sz w:val="21"/>
          <w:szCs w:val="21"/>
        </w:rPr>
        <w:t>1920346</w:t>
      </w:r>
      <w:r>
        <w:rPr>
          <w:rFonts w:hint="eastAsia" w:ascii="宋体" w:hAnsi="宋体"/>
          <w:bCs/>
          <w:szCs w:val="21"/>
          <w:lang w:val="en-US" w:eastAsia="zh-CN"/>
        </w:rPr>
        <w:t>,测量范围：(</w:t>
      </w:r>
      <w:r>
        <w:rPr>
          <w:rFonts w:hint="eastAsia" w:asciiTheme="majorEastAsia" w:hAnsiTheme="majorEastAsia" w:eastAsiaTheme="majorEastAsia" w:cstheme="majorEastAsia"/>
          <w:sz w:val="21"/>
          <w:szCs w:val="21"/>
        </w:rPr>
        <w:t>0～150）mm</w:t>
      </w:r>
      <w:r>
        <w:rPr>
          <w:rFonts w:hint="eastAsia" w:ascii="宋体" w:hAnsi="宋体"/>
          <w:bCs/>
          <w:szCs w:val="21"/>
        </w:rPr>
        <w:t>的</w:t>
      </w:r>
      <w:r>
        <w:rPr>
          <w:rFonts w:hint="eastAsia" w:asciiTheme="majorEastAsia" w:hAnsiTheme="majorEastAsia" w:eastAsiaTheme="majorEastAsia" w:cstheme="majorEastAsia"/>
          <w:sz w:val="21"/>
          <w:szCs w:val="21"/>
        </w:rPr>
        <w:t>游标卡尺</w:t>
      </w:r>
      <w:r>
        <w:rPr>
          <w:rFonts w:hint="eastAsia" w:ascii="宋体" w:hAnsi="宋体"/>
          <w:bCs/>
          <w:szCs w:val="21"/>
        </w:rPr>
        <w:t xml:space="preserve"> ，202</w:t>
      </w:r>
      <w:r>
        <w:rPr>
          <w:rFonts w:hint="eastAsia" w:ascii="宋体" w:hAnsi="宋体"/>
          <w:bCs/>
          <w:szCs w:val="21"/>
          <w:lang w:val="en-US" w:eastAsia="zh-CN"/>
        </w:rPr>
        <w:t>3</w:t>
      </w:r>
      <w:r>
        <w:rPr>
          <w:rFonts w:hint="eastAsia" w:ascii="宋体" w:hAnsi="宋体"/>
          <w:bCs/>
          <w:szCs w:val="21"/>
        </w:rPr>
        <w:t>年</w:t>
      </w:r>
      <w:r>
        <w:rPr>
          <w:rFonts w:hint="eastAsia" w:ascii="宋体" w:hAnsi="宋体"/>
          <w:bCs/>
          <w:szCs w:val="21"/>
          <w:lang w:val="en-US" w:eastAsia="zh-CN"/>
        </w:rPr>
        <w:t>01</w:t>
      </w:r>
      <w:r>
        <w:rPr>
          <w:rFonts w:hint="eastAsia" w:ascii="宋体" w:hAnsi="宋体"/>
          <w:bCs/>
          <w:szCs w:val="21"/>
        </w:rPr>
        <w:t>月</w:t>
      </w:r>
      <w:r>
        <w:rPr>
          <w:rFonts w:hint="eastAsia" w:ascii="宋体" w:hAnsi="宋体"/>
          <w:bCs/>
          <w:szCs w:val="21"/>
          <w:lang w:val="en-US" w:eastAsia="zh-CN"/>
        </w:rPr>
        <w:t>09</w:t>
      </w:r>
      <w:r>
        <w:rPr>
          <w:rFonts w:hint="eastAsia" w:ascii="宋体" w:hAnsi="宋体"/>
          <w:bCs/>
          <w:szCs w:val="21"/>
        </w:rPr>
        <w:t>日</w:t>
      </w:r>
      <w:r>
        <w:rPr>
          <w:rFonts w:hint="eastAsia" w:ascii="宋体" w:hAnsi="宋体"/>
          <w:bCs/>
          <w:szCs w:val="21"/>
          <w:lang w:eastAsia="zh-CN"/>
        </w:rPr>
        <w:t>校准</w:t>
      </w:r>
      <w:r>
        <w:rPr>
          <w:rFonts w:hint="eastAsia" w:ascii="宋体" w:hAnsi="宋体"/>
          <w:bCs/>
          <w:szCs w:val="21"/>
        </w:rPr>
        <w:t>， 但没</w:t>
      </w:r>
      <w:r>
        <w:rPr>
          <w:rFonts w:hint="eastAsia" w:ascii="宋体" w:hAnsi="宋体"/>
          <w:bCs/>
          <w:szCs w:val="21"/>
          <w:lang w:eastAsia="zh-CN"/>
        </w:rPr>
        <w:t>有进行计量验证直接使用</w:t>
      </w:r>
      <w:r>
        <w:rPr>
          <w:rFonts w:hint="eastAsia" w:ascii="宋体" w:hAnsi="宋体"/>
          <w:bCs/>
          <w:szCs w:val="21"/>
        </w:rPr>
        <w:t>。不满足标准GB/T 19022-2003条款7.1.1计量确认 总则的要求</w:t>
      </w:r>
      <w:r>
        <w:rPr>
          <w:rFonts w:hint="eastAsia"/>
          <w:color w:val="auto"/>
          <w:szCs w:val="21"/>
        </w:rPr>
        <w:t>。</w:t>
      </w:r>
    </w:p>
    <w:p>
      <w:pPr>
        <w:spacing w:line="360" w:lineRule="auto"/>
        <w:ind w:firstLine="420" w:firstLineChars="200"/>
        <w:rPr>
          <w:rFonts w:hint="eastAsia" w:ascii="宋体" w:hAnsi="宋体" w:eastAsia="宋体" w:cs="宋体"/>
          <w:b/>
          <w:bCs/>
          <w:color w:val="auto"/>
          <w:kern w:val="0"/>
          <w:szCs w:val="21"/>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通过20</w:t>
      </w:r>
      <w:r>
        <w:rPr>
          <w:rFonts w:hint="eastAsia" w:ascii="宋体" w:hAnsi="宋体" w:eastAsia="宋体" w:cs="宋体"/>
          <w:bCs/>
          <w:color w:val="auto"/>
          <w:kern w:val="0"/>
          <w:szCs w:val="21"/>
          <w:lang w:val="en-US" w:eastAsia="zh-CN"/>
        </w:rPr>
        <w:t>23</w:t>
      </w:r>
      <w:r>
        <w:rPr>
          <w:rFonts w:hint="eastAsia" w:ascii="宋体" w:hAnsi="宋体" w:eastAsia="宋体" w:cs="宋体"/>
          <w:bCs/>
          <w:color w:val="auto"/>
          <w:kern w:val="0"/>
          <w:szCs w:val="21"/>
        </w:rPr>
        <w:t>年</w:t>
      </w:r>
      <w:r>
        <w:rPr>
          <w:rFonts w:hint="eastAsia" w:ascii="宋体" w:hAnsi="宋体" w:eastAsia="宋体" w:cs="宋体"/>
          <w:bCs/>
          <w:color w:val="auto"/>
          <w:kern w:val="0"/>
          <w:szCs w:val="21"/>
          <w:lang w:val="en-US" w:eastAsia="zh-CN"/>
        </w:rPr>
        <w:t>1</w:t>
      </w:r>
      <w:r>
        <w:rPr>
          <w:rFonts w:hint="eastAsia" w:ascii="宋体" w:hAnsi="宋体" w:eastAsia="宋体" w:cs="宋体"/>
          <w:bCs/>
          <w:color w:val="auto"/>
          <w:kern w:val="0"/>
          <w:szCs w:val="21"/>
        </w:rPr>
        <w:t>月</w:t>
      </w:r>
      <w:r>
        <w:rPr>
          <w:rFonts w:hint="eastAsia" w:ascii="宋体" w:hAnsi="宋体" w:eastAsia="宋体" w:cs="宋体"/>
          <w:bCs/>
          <w:color w:val="auto"/>
          <w:kern w:val="0"/>
          <w:szCs w:val="21"/>
          <w:lang w:val="en-US" w:eastAsia="zh-CN"/>
        </w:rPr>
        <w:t>17日</w:t>
      </w:r>
      <w:r>
        <w:rPr>
          <w:rFonts w:hint="eastAsia" w:ascii="宋体" w:hAnsi="宋体" w:eastAsia="宋体" w:cs="宋体"/>
          <w:bCs/>
          <w:color w:val="auto"/>
          <w:kern w:val="0"/>
          <w:szCs w:val="21"/>
        </w:rPr>
        <w:t>，对</w:t>
      </w:r>
      <w:r>
        <w:rPr>
          <w:rFonts w:hint="eastAsia" w:ascii="宋体" w:hAnsi="宋体" w:eastAsia="宋体" w:cs="宋体"/>
          <w:color w:val="auto"/>
          <w:szCs w:val="21"/>
          <w:lang w:eastAsia="zh-CN"/>
        </w:rPr>
        <w:t>东营市久诺尔石油设备有限公司</w:t>
      </w:r>
      <w:r>
        <w:rPr>
          <w:rFonts w:hint="eastAsia" w:ascii="宋体" w:hAnsi="宋体" w:eastAsia="宋体" w:cs="宋体"/>
          <w:color w:val="auto"/>
          <w:szCs w:val="21"/>
          <w:lang w:val="en-US" w:eastAsia="zh-CN"/>
        </w:rPr>
        <w:t>,</w:t>
      </w:r>
      <w:r>
        <w:rPr>
          <w:rFonts w:hint="eastAsia" w:ascii="宋体" w:hAnsi="宋体" w:eastAsia="宋体" w:cs="宋体"/>
          <w:bCs/>
          <w:color w:val="auto"/>
          <w:kern w:val="0"/>
          <w:szCs w:val="21"/>
        </w:rPr>
        <w:t>测量管理</w:t>
      </w:r>
      <w:r>
        <w:rPr>
          <w:rFonts w:hint="eastAsia" w:ascii="宋体" w:hAnsi="宋体" w:eastAsia="宋体" w:cs="宋体"/>
          <w:bCs/>
          <w:color w:val="auto"/>
          <w:kern w:val="0"/>
          <w:szCs w:val="21"/>
          <w:lang w:eastAsia="zh-CN"/>
        </w:rPr>
        <w:t>体系远程</w:t>
      </w:r>
      <w:r>
        <w:rPr>
          <w:rFonts w:hint="eastAsia" w:ascii="宋体" w:hAnsi="宋体" w:eastAsia="宋体" w:cs="宋体"/>
          <w:bCs/>
          <w:color w:val="auto"/>
          <w:kern w:val="0"/>
          <w:szCs w:val="21"/>
        </w:rPr>
        <w:t>监督审核，验证了公司在测量管理体系</w:t>
      </w:r>
      <w:r>
        <w:rPr>
          <w:rFonts w:hint="eastAsia" w:ascii="宋体" w:hAnsi="宋体" w:eastAsia="宋体" w:cs="宋体"/>
          <w:bCs/>
          <w:color w:val="auto"/>
          <w:kern w:val="0"/>
          <w:szCs w:val="21"/>
          <w:lang w:eastAsia="zh-CN"/>
        </w:rPr>
        <w:t>监督后</w:t>
      </w:r>
      <w:r>
        <w:rPr>
          <w:rFonts w:hint="eastAsia" w:ascii="宋体" w:hAnsi="宋体" w:eastAsia="宋体" w:cs="宋体"/>
          <w:bCs/>
          <w:color w:val="auto"/>
          <w:kern w:val="0"/>
          <w:szCs w:val="21"/>
        </w:rPr>
        <w:t>一年内，</w:t>
      </w:r>
      <w:r>
        <w:rPr>
          <w:rFonts w:hint="eastAsia" w:ascii="宋体" w:hAnsi="宋体" w:eastAsia="宋体" w:cs="宋体"/>
          <w:bCs/>
          <w:color w:val="auto"/>
          <w:szCs w:val="21"/>
        </w:rPr>
        <w:t>测量管理体系运作情况，</w:t>
      </w:r>
      <w:r>
        <w:rPr>
          <w:rFonts w:hint="eastAsia" w:ascii="宋体" w:hAnsi="宋体" w:eastAsia="宋体" w:cs="宋体"/>
          <w:color w:val="auto"/>
          <w:szCs w:val="21"/>
        </w:rPr>
        <w:t>公司领导重视体系运行和管理，体系文件得到有效实施，企业管理规范，</w:t>
      </w:r>
      <w:r>
        <w:rPr>
          <w:rFonts w:hint="eastAsia" w:ascii="宋体" w:hAnsi="宋体" w:eastAsia="宋体" w:cs="宋体"/>
          <w:color w:val="auto"/>
          <w:szCs w:val="21"/>
          <w:lang w:eastAsia="zh-CN"/>
        </w:rPr>
        <w:t>未增加关键</w:t>
      </w:r>
      <w:r>
        <w:rPr>
          <w:rFonts w:hint="eastAsia" w:ascii="宋体" w:hAnsi="宋体" w:eastAsia="宋体" w:cs="宋体"/>
          <w:color w:val="auto"/>
          <w:szCs w:val="21"/>
        </w:rPr>
        <w:t>测量过程，</w:t>
      </w:r>
      <w:r>
        <w:rPr>
          <w:rFonts w:hint="eastAsia" w:ascii="宋体" w:hAnsi="宋体" w:eastAsia="宋体" w:cs="宋体"/>
          <w:color w:val="auto"/>
          <w:szCs w:val="21"/>
          <w:lang w:eastAsia="zh-CN"/>
        </w:rPr>
        <w:t>测量</w:t>
      </w:r>
      <w:r>
        <w:rPr>
          <w:rFonts w:hint="eastAsia" w:ascii="宋体" w:hAnsi="宋体" w:eastAsia="宋体" w:cs="宋体"/>
          <w:color w:val="auto"/>
          <w:szCs w:val="21"/>
        </w:rPr>
        <w:t>过程受控、监视方法正确有效，重要测量人员能力受控，测量设备、测量环境、测量软件、测量记录及外部供方管理等各项工作。</w:t>
      </w:r>
      <w:r>
        <w:rPr>
          <w:rFonts w:hint="eastAsia" w:ascii="宋体" w:hAnsi="宋体" w:eastAsia="宋体" w:cs="宋体"/>
          <w:bCs/>
          <w:color w:val="auto"/>
          <w:kern w:val="0"/>
          <w:szCs w:val="21"/>
        </w:rPr>
        <w:t>综上所述，审核组认为，</w:t>
      </w:r>
      <w:r>
        <w:rPr>
          <w:rFonts w:hint="eastAsia" w:ascii="宋体" w:hAnsi="宋体" w:eastAsia="宋体" w:cs="宋体"/>
          <w:color w:val="auto"/>
          <w:szCs w:val="21"/>
          <w:lang w:eastAsia="zh-CN"/>
        </w:rPr>
        <w:t>东营市久诺尔石油设备有限公司</w:t>
      </w:r>
      <w:r>
        <w:rPr>
          <w:rFonts w:hint="eastAsia" w:ascii="宋体" w:hAnsi="宋体" w:eastAsia="宋体" w:cs="宋体"/>
          <w:color w:val="auto"/>
          <w:szCs w:val="21"/>
        </w:rPr>
        <w:t>基本</w:t>
      </w:r>
      <w:r>
        <w:rPr>
          <w:rFonts w:hint="eastAsia" w:ascii="宋体" w:hAnsi="宋体" w:eastAsia="宋体" w:cs="宋体"/>
          <w:bCs/>
          <w:color w:val="auto"/>
          <w:kern w:val="0"/>
          <w:szCs w:val="21"/>
        </w:rPr>
        <w:t>符合GB/T 19022-2003标准要求，对体系运行具有持续的有效性、符合性予以肯定。建议报请北京国标联合认证有限公司批准通过监督审核</w:t>
      </w:r>
      <w:r>
        <w:rPr>
          <w:rFonts w:hint="eastAsia" w:ascii="宋体" w:hAnsi="宋体" w:eastAsia="宋体" w:cs="宋体"/>
          <w:bCs/>
          <w:color w:val="auto"/>
          <w:kern w:val="0"/>
          <w:szCs w:val="21"/>
          <w:lang w:eastAsia="zh-CN"/>
        </w:rPr>
        <w:t>。</w:t>
      </w:r>
    </w:p>
    <w:p>
      <w:pPr>
        <w:widowControl/>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为了促进支持企业测量管理体系持续提高，提出以下建议：</w:t>
      </w:r>
    </w:p>
    <w:p>
      <w:pPr>
        <w:widowControl/>
        <w:numPr>
          <w:ilvl w:val="0"/>
          <w:numId w:val="1"/>
        </w:num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360" w:lineRule="auto"/>
        <w:jc w:val="left"/>
        <w:rPr>
          <w:rFonts w:hint="eastAsia" w:ascii="Times New Roman" w:hAnsi="Times New Roman" w:cs="Times New Roman"/>
          <w:bCs/>
          <w:kern w:val="0"/>
          <w:szCs w:val="21"/>
          <w:lang w:eastAsia="zh-CN"/>
        </w:rPr>
      </w:pPr>
      <w:r>
        <w:rPr>
          <w:rFonts w:hint="eastAsia" w:ascii="Times New Roman" w:hAnsi="Times New Roman" w:cs="Times New Roman"/>
          <w:bCs/>
          <w:kern w:val="0"/>
          <w:szCs w:val="21"/>
          <w:lang w:val="en-US" w:eastAsia="zh-CN"/>
        </w:rPr>
        <w:t>2、</w:t>
      </w:r>
      <w:bookmarkStart w:id="10" w:name="_GoBack"/>
      <w:bookmarkEnd w:id="10"/>
      <w:r>
        <w:rPr>
          <w:rFonts w:hint="eastAsia" w:ascii="Times New Roman" w:hAnsi="Times New Roman" w:cs="Times New Roman"/>
          <w:bCs/>
          <w:kern w:val="0"/>
          <w:szCs w:val="21"/>
          <w:lang w:val="en-US" w:eastAsia="zh-CN"/>
        </w:rPr>
        <w:t>建议企业内审员参加培训、满足测量体系</w:t>
      </w:r>
      <w:r>
        <w:rPr>
          <w:rFonts w:hint="eastAsia" w:ascii="Times New Roman" w:hAnsi="Times New Roman" w:cs="Times New Roman"/>
          <w:bCs/>
          <w:kern w:val="0"/>
          <w:szCs w:val="21"/>
          <w:lang w:eastAsia="zh-CN"/>
        </w:rPr>
        <w:t>认证工作的需求。</w:t>
      </w:r>
    </w:p>
    <w:p>
      <w:pPr>
        <w:widowControl/>
        <w:spacing w:line="360" w:lineRule="auto"/>
        <w:jc w:val="left"/>
        <w:rPr>
          <w:rFonts w:hint="eastAsia" w:ascii="宋体" w:hAnsi="宋体" w:eastAsia="宋体" w:cs="宋体"/>
          <w:b/>
          <w:bCs w:val="0"/>
          <w:color w:val="auto"/>
          <w:kern w:val="0"/>
          <w:szCs w:val="21"/>
          <w:lang w:val="en-US" w:eastAsia="zh-CN"/>
        </w:rPr>
      </w:pPr>
      <w:r>
        <w:rPr>
          <w:rFonts w:hint="eastAsia" w:ascii="宋体" w:hAnsi="宋体" w:eastAsia="宋体" w:cs="宋体"/>
          <w:b/>
          <w:bCs w:val="0"/>
          <w:color w:val="auto"/>
          <w:kern w:val="0"/>
          <w:szCs w:val="21"/>
          <w:lang w:val="en-US" w:eastAsia="zh-CN"/>
        </w:rPr>
        <w:t>审核</w:t>
      </w:r>
      <w:r>
        <w:rPr>
          <w:rFonts w:hint="eastAsia" w:ascii="宋体" w:hAnsi="宋体" w:eastAsia="宋体" w:cs="宋体"/>
          <w:b/>
          <w:bCs w:val="0"/>
          <w:color w:val="auto"/>
          <w:kern w:val="0"/>
          <w:szCs w:val="21"/>
        </w:rPr>
        <w:t>说</w:t>
      </w:r>
      <w:r>
        <w:rPr>
          <w:rFonts w:hint="eastAsia" w:ascii="宋体" w:hAnsi="宋体" w:eastAsia="宋体" w:cs="宋体"/>
          <w:b/>
          <w:bCs w:val="0"/>
          <w:color w:val="auto"/>
          <w:kern w:val="0"/>
          <w:szCs w:val="28"/>
        </w:rPr>
        <w:t>明的事项</w:t>
      </w:r>
      <w:r>
        <w:rPr>
          <w:rFonts w:hint="eastAsia" w:ascii="宋体" w:hAnsi="宋体" w:eastAsia="宋体" w:cs="宋体"/>
          <w:b/>
          <w:bCs w:val="0"/>
          <w:color w:val="auto"/>
          <w:kern w:val="0"/>
          <w:szCs w:val="28"/>
          <w:lang w:eastAsia="zh-CN"/>
        </w:rPr>
        <w:t>：</w:t>
      </w:r>
      <w:r>
        <w:rPr>
          <w:rFonts w:hint="eastAsia" w:ascii="宋体" w:hAnsi="宋体" w:eastAsia="宋体" w:cs="宋体"/>
          <w:b/>
          <w:bCs w:val="0"/>
          <w:color w:val="262626"/>
          <w:kern w:val="0"/>
          <w:sz w:val="21"/>
          <w:szCs w:val="21"/>
          <w:lang w:val="en-US" w:eastAsia="zh-CN" w:bidi="ar"/>
        </w:rPr>
        <w:t>此次</w:t>
      </w:r>
      <w:r>
        <w:rPr>
          <w:rFonts w:hint="eastAsia" w:ascii="宋体" w:hAnsi="宋体" w:eastAsia="宋体" w:cs="宋体"/>
          <w:b/>
          <w:bCs w:val="0"/>
          <w:color w:val="auto"/>
          <w:kern w:val="0"/>
          <w:szCs w:val="21"/>
          <w:lang w:val="en-US" w:eastAsia="zh-CN"/>
        </w:rPr>
        <w:t>远程</w:t>
      </w:r>
      <w:r>
        <w:rPr>
          <w:rFonts w:hint="eastAsia" w:ascii="宋体" w:hAnsi="宋体" w:eastAsia="宋体" w:cs="宋体"/>
          <w:b/>
          <w:bCs w:val="0"/>
          <w:color w:val="262626"/>
          <w:kern w:val="0"/>
          <w:sz w:val="21"/>
          <w:szCs w:val="21"/>
          <w:lang w:val="en-US" w:eastAsia="zh-CN" w:bidi="ar"/>
        </w:rPr>
        <w:t>审核采取网络形式，</w:t>
      </w:r>
      <w:r>
        <w:rPr>
          <w:rFonts w:hint="eastAsia" w:ascii="宋体" w:hAnsi="宋体" w:eastAsia="宋体" w:cs="宋体"/>
          <w:b/>
          <w:bCs w:val="0"/>
          <w:color w:val="auto"/>
          <w:sz w:val="21"/>
          <w:szCs w:val="21"/>
        </w:rPr>
        <w:t>首</w:t>
      </w:r>
      <w:r>
        <w:rPr>
          <w:rFonts w:hint="eastAsia" w:ascii="宋体" w:hAnsi="宋体" w:eastAsia="宋体" w:cs="宋体"/>
          <w:b/>
          <w:bCs w:val="0"/>
          <w:color w:val="auto"/>
          <w:sz w:val="21"/>
          <w:szCs w:val="21"/>
          <w:lang w:eastAsia="zh-CN"/>
        </w:rPr>
        <w:t>末</w:t>
      </w:r>
      <w:r>
        <w:rPr>
          <w:rFonts w:hint="eastAsia" w:ascii="宋体" w:hAnsi="宋体" w:eastAsia="宋体" w:cs="宋体"/>
          <w:b/>
          <w:bCs w:val="0"/>
          <w:color w:val="auto"/>
          <w:sz w:val="21"/>
          <w:szCs w:val="21"/>
        </w:rPr>
        <w:t>次会议</w:t>
      </w:r>
      <w:r>
        <w:rPr>
          <w:rFonts w:hint="eastAsia" w:ascii="宋体" w:hAnsi="宋体" w:eastAsia="宋体" w:cs="宋体"/>
          <w:b/>
          <w:bCs w:val="0"/>
          <w:color w:val="262626"/>
          <w:kern w:val="0"/>
          <w:sz w:val="21"/>
          <w:szCs w:val="21"/>
          <w:lang w:val="en-US" w:eastAsia="zh-CN" w:bidi="ar"/>
        </w:rPr>
        <w:t>，并上传会议远程截图影像及审核过程中部分截图资料。</w:t>
      </w: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宋体" w:hAnsi="宋体" w:eastAsia="宋体" w:cs="宋体"/>
          <w:kern w:val="0"/>
          <w:szCs w:val="21"/>
        </w:rPr>
        <w:drawing>
          <wp:inline distT="0" distB="0" distL="114300" distR="114300">
            <wp:extent cx="545465" cy="365760"/>
            <wp:effectExtent l="0" t="0" r="0" b="15240"/>
            <wp:docPr id="4" name="图片 4" descr="6e57696b066fc62cd05bf0c2bf6ec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e57696b066fc62cd05bf0c2bf6ecfe"/>
                    <pic:cNvPicPr>
                      <a:picLocks noChangeAspect="1"/>
                    </pic:cNvPicPr>
                  </pic:nvPicPr>
                  <pic:blipFill>
                    <a:blip r:embed="rId6">
                      <a:lum bright="-12000"/>
                    </a:blip>
                    <a:stretch>
                      <a:fillRect/>
                    </a:stretch>
                  </pic:blipFill>
                  <pic:spPr>
                    <a:xfrm>
                      <a:off x="0" y="0"/>
                      <a:ext cx="545465" cy="365760"/>
                    </a:xfrm>
                    <a:prstGeom prst="rect">
                      <a:avLst/>
                    </a:prstGeom>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2023.01.17</w:t>
      </w:r>
    </w:p>
    <w:p>
      <w:pPr>
        <w:widowControl/>
        <w:spacing w:line="276" w:lineRule="auto"/>
        <w:ind w:right="945"/>
        <w:jc w:val="left"/>
        <w:rPr>
          <w:rFonts w:ascii="宋体" w:hAnsi="宋体" w:eastAsia="宋体" w:cs="宋体"/>
          <w:kern w:val="0"/>
          <w:szCs w:val="28"/>
        </w:rPr>
      </w:pP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F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26060"/>
    <w:multiLevelType w:val="singleLevel"/>
    <w:tmpl w:val="5D1260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jZGExZGEzM2I3NmQzYmU5Nzc3YTgwYjllMTVmOTUifQ=="/>
  </w:docVars>
  <w:rsids>
    <w:rsidRoot w:val="00000000"/>
    <w:rsid w:val="022C24DE"/>
    <w:rsid w:val="0B6A1E2C"/>
    <w:rsid w:val="0C6F72CE"/>
    <w:rsid w:val="124429BB"/>
    <w:rsid w:val="131B3E76"/>
    <w:rsid w:val="16385E8C"/>
    <w:rsid w:val="19983CA9"/>
    <w:rsid w:val="1D010C4B"/>
    <w:rsid w:val="20A53270"/>
    <w:rsid w:val="21623DEE"/>
    <w:rsid w:val="29962213"/>
    <w:rsid w:val="2BBE7D9C"/>
    <w:rsid w:val="31842073"/>
    <w:rsid w:val="33E6580C"/>
    <w:rsid w:val="41B17460"/>
    <w:rsid w:val="52FF1867"/>
    <w:rsid w:val="602A2D2E"/>
    <w:rsid w:val="67067EBE"/>
    <w:rsid w:val="6B4754B2"/>
    <w:rsid w:val="6B9C29D3"/>
    <w:rsid w:val="7C7438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 w:type="character" w:customStyle="1" w:styleId="12">
    <w:name w:val="clabel1"/>
    <w:basedOn w:val="5"/>
    <w:qFormat/>
    <w:uiPriority w:val="0"/>
    <w:rPr>
      <w:color w:val="FF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3519</Words>
  <Characters>3859</Characters>
  <Lines>15</Lines>
  <Paragraphs>4</Paragraphs>
  <TotalTime>1</TotalTime>
  <ScaleCrop>false</ScaleCrop>
  <LinksUpToDate>false</LinksUpToDate>
  <CharactersWithSpaces>3930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2023-01-19T12:36:03Z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2A4E9B49C2C84921A3E65CB53EDA1F56</vt:lpwstr>
  </property>
</Properties>
</file>