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东营市深蓝新材料有限公司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0219-2019-2023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0219-2019-2023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东营市深蓝新材料有限公司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梁鸿鹏</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ISC-2019-0598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2024-12-20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 w:val="21"/>
                <w:szCs w:val="21"/>
              </w:rPr>
              <w:t>监督审核次数</w:t>
            </w:r>
          </w:p>
        </w:tc>
        <w:tc>
          <w:tcPr>
            <w:tcW w:w="3119" w:type="dxa"/>
            <w:vAlign w:val="center"/>
          </w:tcPr>
          <w:p>
            <w:pPr>
              <w:spacing w:line="360" w:lineRule="exact"/>
              <w:jc w:val="both"/>
              <w:rPr>
                <w:rFonts w:cs="宋体" w:asciiTheme="minorEastAsia" w:hAnsiTheme="minorEastAsia"/>
                <w:kern w:val="0"/>
                <w:szCs w:val="21"/>
              </w:rPr>
            </w:pPr>
            <w:r>
              <w:rPr>
                <w:rFonts w:hint="eastAsia"/>
                <w:sz w:val="21"/>
                <w:szCs w:val="21"/>
              </w:rPr>
              <w:t>第</w:t>
            </w:r>
            <w:r>
              <w:rPr>
                <w:rFonts w:hint="eastAsia"/>
                <w:sz w:val="21"/>
                <w:szCs w:val="21"/>
                <w:lang w:val="en-US" w:eastAsia="zh-CN"/>
              </w:rPr>
              <w:t>3</w:t>
            </w:r>
            <w:r>
              <w:rPr>
                <w:rFonts w:hint="eastAsia"/>
                <w:sz w:val="21"/>
                <w:szCs w:val="21"/>
              </w:rPr>
              <w:t>次监督审核</w:t>
            </w:r>
          </w:p>
        </w:tc>
        <w:tc>
          <w:tcPr>
            <w:tcW w:w="198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cs="宋体" w:asciiTheme="minorEastAsia" w:hAnsiTheme="minorEastAsia"/>
                <w:color w:val="333333"/>
                <w:kern w:val="0"/>
                <w:sz w:val="21"/>
                <w:szCs w:val="21"/>
              </w:rPr>
              <w:t>时间</w:t>
            </w:r>
          </w:p>
        </w:tc>
        <w:tc>
          <w:tcPr>
            <w:tcW w:w="2268" w:type="dxa"/>
            <w:vAlign w:val="center"/>
          </w:tcPr>
          <w:p>
            <w:pPr>
              <w:tabs>
                <w:tab w:val="left" w:pos="880"/>
              </w:tabs>
              <w:autoSpaceDE w:val="0"/>
              <w:autoSpaceDN w:val="0"/>
              <w:adjustRightInd w:val="0"/>
              <w:spacing w:before="35" w:line="360" w:lineRule="exact"/>
              <w:ind w:right="161" w:rightChars="0"/>
              <w:jc w:val="both"/>
              <w:rPr>
                <w:rFonts w:cs="宋体" w:asciiTheme="minorEastAsia" w:hAnsiTheme="minorEastAsia"/>
                <w:kern w:val="0"/>
                <w:szCs w:val="21"/>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3</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16日上午-16</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119"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98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268" w:type="dxa"/>
            <w:vAlign w:val="center"/>
          </w:tcPr>
          <w:p>
            <w:pPr>
              <w:jc w:val="center"/>
              <w:rPr>
                <w:rFonts w:hint="eastAsia" w:ascii="宋体" w:hAnsi="宋体" w:cs="宋体" w:eastAsiaTheme="minorEastAsia"/>
                <w:bCs/>
                <w:szCs w:val="21"/>
                <w:lang w:eastAsia="zh-CN"/>
              </w:rPr>
            </w:pPr>
            <w:r>
              <w:rPr>
                <w:rFonts w:hint="eastAsia" w:ascii="宋体" w:hAnsi="宋体" w:eastAsia="宋体" w:cs="宋体"/>
                <w:bCs/>
                <w:sz w:val="21"/>
                <w:szCs w:val="21"/>
                <w:lang w:val="en-US" w:eastAsia="zh-CN"/>
              </w:rPr>
              <w:t xml:space="preserve"> </w:t>
            </w:r>
            <w:r>
              <w:rPr>
                <w:rFonts w:hint="eastAsia" w:cs="宋体" w:asciiTheme="minorEastAsia" w:hAnsiTheme="minorEastAsia"/>
                <w:kern w:val="0"/>
                <w:szCs w:val="21"/>
              </w:rPr>
              <w:t>管理层、生产部、供销部、办公室</w:t>
            </w:r>
          </w:p>
          <w:p>
            <w:pPr>
              <w:ind w:left="210" w:leftChars="0" w:hanging="210" w:hangingChars="100"/>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lang w:val="en-US" w:eastAsia="zh-CN"/>
        </w:rPr>
        <w:t>2021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东营市深蓝新材料有限公司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的3个职能部门，覆盖了企业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11"/>
          <w:rFonts w:hint="eastAsia" w:ascii="宋体" w:hAnsi="宋体" w:eastAsia="宋体" w:cs="宋体"/>
          <w:color w:val="auto"/>
          <w:sz w:val="21"/>
          <w:szCs w:val="21"/>
          <w:lang w:val="en-US" w:eastAsia="zh-CN"/>
        </w:rPr>
      </w:pPr>
      <w:r>
        <w:rPr>
          <w:rStyle w:val="11"/>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15</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管代孙永坤任审核组长组织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17</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p>
    <w:p>
      <w:pPr>
        <w:spacing w:line="360" w:lineRule="auto"/>
        <w:rPr>
          <w:rStyle w:val="11"/>
          <w:rFonts w:hint="eastAsia" w:ascii="宋体" w:hAnsi="宋体" w:cs="宋体" w:eastAsiaTheme="minorEastAsia"/>
          <w:color w:val="auto"/>
          <w:sz w:val="21"/>
          <w:szCs w:val="21"/>
          <w:lang w:eastAsia="zh-CN"/>
        </w:rPr>
      </w:pPr>
      <w:r>
        <w:rPr>
          <w:rStyle w:val="11"/>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05</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梁鸿鹏</w:t>
      </w:r>
      <w:r>
        <w:rPr>
          <w:rFonts w:hint="eastAsia" w:ascii="宋体" w:hAnsi="宋体" w:eastAsia="宋体" w:cs="宋体"/>
          <w:sz w:val="21"/>
          <w:szCs w:val="21"/>
        </w:rPr>
        <w:t>主持</w:t>
      </w:r>
      <w:r>
        <w:rPr>
          <w:rFonts w:hint="eastAsia" w:ascii="宋体" w:hAnsi="宋体" w:eastAsia="宋体" w:cs="宋体"/>
          <w:sz w:val="21"/>
          <w:szCs w:val="21"/>
          <w:lang w:eastAsia="zh-CN"/>
        </w:rPr>
        <w:t>，</w:t>
      </w:r>
      <w:r>
        <w:rPr>
          <w:rFonts w:hint="eastAsia" w:ascii="宋体" w:hAnsi="宋体" w:cs="宋体"/>
          <w:bCs/>
          <w:kern w:val="0"/>
          <w:szCs w:val="21"/>
          <w:lang w:eastAsia="zh-CN"/>
        </w:rPr>
        <w:t>管代孙永坤</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r>
        <w:rPr>
          <w:rFonts w:hint="eastAsia" w:ascii="宋体" w:hAnsi="宋体" w:cs="宋体"/>
          <w:bCs/>
          <w:kern w:val="0"/>
          <w:szCs w:val="21"/>
          <w:lang w:eastAsia="zh-CN"/>
        </w:rPr>
        <w:t>。</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SB200X150-01.18泵轴长度尺寸测量过程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SB200X150-01.18泵轴长度尺寸测量过程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SB200X150-01.18泵轴长度尺寸测量过程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SB200X150-01.18泵轴长度尺寸测量过程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SB200X150-01.18泵轴长度尺寸测量过程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Cs w:val="21"/>
        </w:rPr>
        <w:t>中国航发南方工业有限公司计量实验室</w:t>
      </w:r>
      <w:r>
        <w:rPr>
          <w:rFonts w:hint="eastAsia" w:ascii="宋体" w:hAnsi="宋体" w:eastAsia="宋体" w:cs="宋体"/>
          <w:kern w:val="0"/>
          <w:sz w:val="21"/>
          <w:szCs w:val="21"/>
          <w:highlight w:val="none"/>
          <w:lang w:eastAsia="zh-CN"/>
        </w:rPr>
        <w:t>”</w:t>
      </w:r>
      <w:r>
        <w:rPr>
          <w:rFonts w:hint="eastAsia"/>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L1247；“</w:t>
      </w:r>
      <w:r>
        <w:rPr>
          <w:rFonts w:hint="eastAsia"/>
          <w:color w:val="000000" w:themeColor="text1"/>
          <w:szCs w:val="21"/>
        </w:rPr>
        <w:t>江苏东方航天校准检测有限公司</w:t>
      </w:r>
      <w:r>
        <w:rPr>
          <w:rFonts w:hint="eastAsia"/>
          <w:szCs w:val="21"/>
          <w:lang w:eastAsia="zh-CN"/>
        </w:rPr>
        <w:t>”</w:t>
      </w:r>
      <w:r>
        <w:rPr>
          <w:rFonts w:hint="eastAsia" w:cstheme="minorBidi"/>
          <w:kern w:val="2"/>
          <w:sz w:val="21"/>
          <w:szCs w:val="21"/>
          <w:lang w:val="en-US" w:eastAsia="zh-CN" w:bidi="ar-SA"/>
        </w:rPr>
        <w:t>，</w:t>
      </w:r>
      <w:r>
        <w:rPr>
          <w:rFonts w:hint="eastAsia"/>
          <w:sz w:val="21"/>
          <w:szCs w:val="21"/>
          <w:lang w:eastAsia="zh-CN"/>
        </w:rPr>
        <w:t>其</w:t>
      </w:r>
      <w:r>
        <w:rPr>
          <w:rFonts w:hint="eastAsia" w:ascii="宋体" w:hAnsi="宋体" w:eastAsia="宋体" w:cs="宋体"/>
          <w:sz w:val="21"/>
          <w:szCs w:val="21"/>
          <w:highlight w:val="none"/>
        </w:rPr>
        <w:t>中国合格评定国家认可委员会实验室认可证书注册号为CNA</w:t>
      </w:r>
      <w:r>
        <w:rPr>
          <w:rFonts w:hint="eastAsia" w:ascii="宋体" w:hAnsi="宋体" w:eastAsia="宋体" w:cs="宋体"/>
          <w:color w:val="auto"/>
          <w:sz w:val="21"/>
          <w:szCs w:val="21"/>
          <w:highlight w:val="none"/>
        </w:rPr>
        <w:t xml:space="preserve">S </w:t>
      </w:r>
      <w:r>
        <w:rPr>
          <w:rStyle w:val="14"/>
          <w:rFonts w:ascii="宋体" w:hAnsi="宋体" w:eastAsia="宋体" w:cs="宋体"/>
          <w:color w:val="auto"/>
          <w:sz w:val="21"/>
          <w:szCs w:val="21"/>
          <w:highlight w:val="none"/>
        </w:rPr>
        <w:t>L5056</w:t>
      </w:r>
      <w:r>
        <w:rPr>
          <w:rFonts w:hint="eastAsia" w:ascii="宋体" w:hAnsi="宋体" w:eastAsia="宋体" w:cs="宋体"/>
          <w:color w:val="auto"/>
          <w:sz w:val="21"/>
          <w:szCs w:val="21"/>
          <w:highlight w:val="none"/>
          <w:lang w:val="en-US" w:eastAsia="zh-CN"/>
        </w:rPr>
        <w:t>，</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2.58</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上年监督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Times New Roman" w:hAnsi="Times New Roman" w:eastAsia="宋体" w:cs="Times New Roman"/>
          <w:bCs/>
          <w:color w:val="auto"/>
          <w:kern w:val="0"/>
          <w:sz w:val="21"/>
          <w:szCs w:val="21"/>
          <w:highlight w:val="none"/>
          <w:lang w:val="en-US" w:eastAsia="zh-CN"/>
        </w:rPr>
        <w:t>对服务方“</w:t>
      </w:r>
      <w:r>
        <w:rPr>
          <w:rFonts w:hint="eastAsia" w:ascii="宋体" w:hAnsi="宋体" w:eastAsia="宋体" w:cs="宋体"/>
          <w:sz w:val="21"/>
          <w:szCs w:val="21"/>
        </w:rPr>
        <w:t>江苏东方航天校准检测有限公司</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提供的服务质量等持续评</w:t>
      </w:r>
      <w:r>
        <w:rPr>
          <w:rFonts w:hint="eastAsia" w:ascii="Times New Roman" w:hAnsi="Times New Roman" w:cs="Times New Roman"/>
          <w:bCs/>
          <w:color w:val="auto"/>
          <w:kern w:val="0"/>
          <w:sz w:val="21"/>
          <w:szCs w:val="21"/>
          <w:highlight w:val="none"/>
          <w:lang w:val="en-US" w:eastAsia="zh-CN"/>
        </w:rPr>
        <w:t>审</w:t>
      </w:r>
      <w:r>
        <w:rPr>
          <w:rFonts w:hint="eastAsia" w:ascii="Times New Roman" w:hAnsi="Times New Roman" w:eastAsia="宋体" w:cs="Times New Roman"/>
          <w:bCs/>
          <w:color w:val="auto"/>
          <w:kern w:val="0"/>
          <w:sz w:val="21"/>
          <w:szCs w:val="21"/>
          <w:highlight w:val="none"/>
          <w:lang w:val="en-US" w:eastAsia="zh-CN"/>
        </w:rPr>
        <w:t>的记录</w:t>
      </w:r>
      <w:r>
        <w:rPr>
          <w:rFonts w:hint="eastAsia" w:ascii="宋体" w:hAnsi="宋体" w:eastAsia="宋体" w:cs="宋体"/>
          <w:kern w:val="0"/>
          <w:sz w:val="21"/>
          <w:szCs w:val="21"/>
          <w:highlight w:val="none"/>
          <w:lang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6.4条款外部供方</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及技术服务等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color w:val="000000"/>
          <w:szCs w:val="21"/>
        </w:rPr>
        <w:t>泵及配件的生产；建筑材料（含砖瓦块、砂石料、地板、金属面绝热夹芯板、建筑保温隔热制品、保温材料、石英砂、防腐保温材料、防水材料）、吸油毡、毛毡、装饰材料、防腐材料、橡胶制品（含橡胶围油栏）、电线电缆、绝缘材料、伴热带及配件（含防爆电伴热带）、电力金具、油田专用仪器、监控器材、办公自动化设备、柴油机配件、计算机耗材、各种包装物、土杂产品（不含烟花爆竹）、电子产品、塑料制品（含PVC制品、PP-R制品、聚氯乙烯制品、PE制品、聚四氟乙烯制品）、标牌、化工产品（不含危险品及易制毒化学品）、滤料、电动工具、办公家具、照明工具、空调、计算机及配件、焊接材料、日用百货、五金工具、仪器仪表、汽车配件、机电产品、门窗、家用电器、电缆头、干电池、蓄电池、低压电器及配件的销售</w:t>
      </w:r>
      <w:r>
        <w:rPr>
          <w:rFonts w:hint="eastAsia"/>
          <w:color w:val="000000"/>
          <w:szCs w:val="21"/>
          <w:lang w:eastAsia="zh-CN"/>
        </w:rPr>
        <w:t>”。</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的</w:t>
      </w:r>
      <w:r>
        <w:rPr>
          <w:rFonts w:hint="eastAsia" w:ascii="宋体" w:hAnsi="宋体"/>
          <w:szCs w:val="21"/>
        </w:rPr>
        <w:t>生产</w:t>
      </w:r>
      <w:r>
        <w:rPr>
          <w:rFonts w:hint="eastAsia" w:ascii="宋体" w:hAnsi="宋体"/>
          <w:szCs w:val="21"/>
          <w:lang w:eastAsia="zh-CN"/>
        </w:rPr>
        <w:t>、</w:t>
      </w:r>
      <w:r>
        <w:rPr>
          <w:color w:val="000000"/>
          <w:szCs w:val="21"/>
        </w:rPr>
        <w:t>销售</w:t>
      </w:r>
      <w:r>
        <w:rPr>
          <w:szCs w:val="21"/>
        </w:rPr>
        <w:t>的要求</w:t>
      </w:r>
      <w:r>
        <w:rPr>
          <w:color w:val="auto"/>
          <w:szCs w:val="21"/>
          <w:highlight w:val="none"/>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2份销售合同：1</w:t>
      </w:r>
      <w:r>
        <w:rPr>
          <w:rFonts w:hint="eastAsia" w:ascii="宋体" w:hAnsi="宋体" w:eastAsia="宋体" w:cs="宋体"/>
          <w:b w:val="0"/>
          <w:bCs w:val="0"/>
          <w:color w:val="auto"/>
          <w:sz w:val="21"/>
          <w:szCs w:val="21"/>
          <w:highlight w:val="none"/>
          <w:u w:val="none"/>
          <w:lang w:eastAsia="zh-CN"/>
        </w:rPr>
        <w:t>企业与中石化胜利石油工程有限公司物质管理中心，</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2301045501</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11</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17</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签订地点：网上。确认销售项目为：“喷淋泵总成、阀弹簧”等。2</w:t>
      </w:r>
      <w:r>
        <w:rPr>
          <w:rFonts w:hint="eastAsia" w:ascii="宋体" w:hAnsi="宋体" w:eastAsia="宋体" w:cs="宋体"/>
          <w:b w:val="0"/>
          <w:bCs w:val="0"/>
          <w:color w:val="auto"/>
          <w:sz w:val="21"/>
          <w:szCs w:val="21"/>
          <w:highlight w:val="none"/>
          <w:u w:val="none"/>
          <w:lang w:eastAsia="zh-CN"/>
        </w:rPr>
        <w:t>企业与中石化胜利石油工程有限公司物质管理中心</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2301048758</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2022年10月22日，签订地点：网上。确认企业销售产品为：“电磁传感器”等</w:t>
      </w:r>
      <w:r>
        <w:rPr>
          <w:color w:val="auto"/>
          <w:szCs w:val="21"/>
          <w:highlight w:val="none"/>
        </w:rPr>
        <w:t>产品</w:t>
      </w:r>
      <w:r>
        <w:rPr>
          <w:rFonts w:hint="eastAsia"/>
          <w:color w:val="auto"/>
          <w:szCs w:val="21"/>
          <w:highlight w:val="none"/>
          <w:lang w:eastAsia="zh-CN"/>
        </w:rPr>
        <w:t>生产</w:t>
      </w:r>
      <w:r>
        <w:rPr>
          <w:color w:val="000000"/>
          <w:szCs w:val="21"/>
          <w:highlight w:val="none"/>
        </w:rPr>
        <w:t>、销售</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2021年12月和2022年1-12月，3</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营业执照变更（经营范围变更</w:t>
      </w:r>
      <w:r>
        <w:rPr>
          <w:rFonts w:hint="eastAsia" w:ascii="宋体" w:hAnsi="宋体" w:eastAsia="宋体" w:cs="宋体"/>
          <w:bCs/>
          <w:color w:val="auto"/>
          <w:kern w:val="0"/>
          <w:szCs w:val="21"/>
          <w:highlight w:val="none"/>
          <w:lang w:val="en-US" w:eastAsia="zh-CN"/>
        </w:rPr>
        <w:t>2022.10.24</w:t>
      </w:r>
      <w:r>
        <w:rPr>
          <w:rFonts w:hint="eastAsia" w:ascii="宋体" w:hAnsi="宋体" w:eastAsia="宋体" w:cs="宋体"/>
          <w:bCs/>
          <w:color w:val="auto"/>
          <w:kern w:val="0"/>
          <w:szCs w:val="21"/>
          <w:highlight w:val="none"/>
          <w:lang w:eastAsia="zh-CN"/>
        </w:rPr>
        <w:t>）见附件：变更证明。</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ascii="Times New Roman" w:hAnsi="Times New Roman" w:cs="Times New Roman"/>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color w:val="auto"/>
          <w:szCs w:val="21"/>
        </w:rPr>
        <w:t>抽查</w:t>
      </w:r>
      <w:r>
        <w:rPr>
          <w:rFonts w:hint="eastAsia" w:ascii="宋体" w:hAnsi="宋体" w:cs="宋体"/>
          <w:kern w:val="0"/>
          <w:szCs w:val="21"/>
          <w:lang w:eastAsia="zh-CN"/>
        </w:rPr>
        <w:t>生产部</w:t>
      </w:r>
      <w:r>
        <w:rPr>
          <w:rFonts w:hint="eastAsia"/>
          <w:color w:val="auto"/>
          <w:szCs w:val="21"/>
        </w:rPr>
        <w:t>(内部)顾客满意度</w:t>
      </w:r>
      <w:r>
        <w:rPr>
          <w:rFonts w:hint="eastAsia"/>
          <w:color w:val="auto"/>
          <w:szCs w:val="21"/>
          <w:lang w:eastAsia="zh-CN"/>
        </w:rPr>
        <w:t>调查表，企业未能提供</w:t>
      </w:r>
      <w:r>
        <w:rPr>
          <w:rFonts w:hint="eastAsia"/>
          <w:color w:val="auto"/>
          <w:szCs w:val="21"/>
        </w:rPr>
        <w:t>(内部)顾客满意度</w:t>
      </w:r>
      <w:r>
        <w:rPr>
          <w:rFonts w:hint="eastAsia"/>
          <w:color w:val="auto"/>
          <w:szCs w:val="21"/>
          <w:lang w:eastAsia="zh-CN"/>
        </w:rPr>
        <w:t>调查的评审记录，不符合</w:t>
      </w:r>
      <w:r>
        <w:rPr>
          <w:rFonts w:hint="eastAsia" w:ascii="宋体" w:hAnsi="宋体"/>
          <w:szCs w:val="21"/>
        </w:rPr>
        <w:t>标准GB/T 19022-2003</w:t>
      </w:r>
      <w:r>
        <w:rPr>
          <w:rFonts w:hint="eastAsia" w:ascii="宋体" w:hAnsi="宋体"/>
          <w:szCs w:val="21"/>
          <w:lang w:eastAsia="zh-CN"/>
        </w:rPr>
        <w:t>标准</w:t>
      </w:r>
      <w:r>
        <w:rPr>
          <w:rFonts w:hint="eastAsia" w:ascii="宋体" w:hAnsi="宋体"/>
          <w:szCs w:val="21"/>
          <w:lang w:val="en-US" w:eastAsia="zh-CN"/>
        </w:rPr>
        <w:t xml:space="preserve">8.2.2条款 </w:t>
      </w:r>
      <w:r>
        <w:rPr>
          <w:rFonts w:hint="eastAsia" w:ascii="宋体" w:hAnsi="宋体"/>
          <w:szCs w:val="21"/>
        </w:rPr>
        <w:t>顾客满意</w:t>
      </w:r>
      <w:r>
        <w:rPr>
          <w:rFonts w:hint="eastAsia" w:ascii="宋体" w:hAnsi="宋体"/>
          <w:szCs w:val="21"/>
          <w:lang w:val="en-US" w:eastAsia="zh-CN"/>
        </w:rPr>
        <w:t xml:space="preserve"> </w:t>
      </w:r>
      <w:r>
        <w:rPr>
          <w:rFonts w:hint="eastAsia" w:ascii="宋体" w:hAnsi="宋体"/>
          <w:szCs w:val="21"/>
          <w:lang w:eastAsia="zh-CN"/>
        </w:rPr>
        <w:t>的</w:t>
      </w:r>
      <w:r>
        <w:rPr>
          <w:rFonts w:hint="eastAsia" w:ascii="宋体" w:hAnsi="宋体"/>
          <w:szCs w:val="21"/>
        </w:rPr>
        <w:t>要求</w:t>
      </w:r>
      <w:r>
        <w:rPr>
          <w:rFonts w:hint="eastAsia"/>
          <w:color w:val="auto"/>
          <w:szCs w:val="21"/>
        </w:rPr>
        <w:t>。</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23</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16日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东营市深蓝新材料有限公司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东营市深蓝新材料有限公司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ascii="宋体" w:hAnsi="宋体" w:eastAsia="宋体" w:cs="宋体"/>
          <w:b/>
          <w:bCs/>
          <w:kern w:val="0"/>
          <w:szCs w:val="28"/>
        </w:rPr>
      </w:pPr>
      <w:r>
        <w:rPr>
          <w:rFonts w:hint="eastAsia" w:ascii="Times New Roman" w:hAnsi="Times New Roman"/>
          <w:bCs/>
          <w:szCs w:val="21"/>
          <w:lang w:eastAsia="zh-CN"/>
        </w:rPr>
        <w:t>完善</w:t>
      </w:r>
      <w:r>
        <w:rPr>
          <w:rFonts w:ascii="Times New Roman" w:hAnsi="Times New Roman"/>
          <w:bCs/>
          <w:szCs w:val="21"/>
        </w:rPr>
        <w:t>测量</w:t>
      </w:r>
      <w:r>
        <w:rPr>
          <w:rFonts w:hint="eastAsia" w:ascii="Times New Roman" w:hAnsi="Times New Roman"/>
          <w:bCs/>
          <w:szCs w:val="21"/>
          <w:lang w:eastAsia="zh-CN"/>
        </w:rPr>
        <w:t>过程检验记录</w:t>
      </w:r>
      <w:r>
        <w:rPr>
          <w:rFonts w:ascii="Times New Roman" w:hAnsi="Times New Roman"/>
          <w:bCs/>
          <w:szCs w:val="21"/>
        </w:rPr>
        <w:t>，</w:t>
      </w:r>
      <w:r>
        <w:rPr>
          <w:rFonts w:hint="eastAsia" w:ascii="Times New Roman" w:hAnsi="Times New Roman"/>
          <w:bCs/>
          <w:szCs w:val="21"/>
          <w:lang w:eastAsia="zh-CN"/>
        </w:rPr>
        <w:t>确保</w:t>
      </w:r>
      <w:r>
        <w:rPr>
          <w:rFonts w:ascii="Times New Roman" w:hAnsi="Times New Roman"/>
          <w:bCs/>
          <w:szCs w:val="21"/>
        </w:rPr>
        <w:t>测量</w:t>
      </w:r>
      <w:r>
        <w:rPr>
          <w:rFonts w:hint="eastAsia" w:ascii="Times New Roman" w:hAnsi="Times New Roman"/>
          <w:bCs/>
          <w:szCs w:val="21"/>
          <w:lang w:eastAsia="zh-CN"/>
        </w:rPr>
        <w:t>过程满足工艺标准要求</w:t>
      </w:r>
      <w:r>
        <w:rPr>
          <w:rFonts w:hint="eastAsia" w:ascii="Times New Roman" w:hAnsi="Times New Roman" w:cs="Times New Roman"/>
          <w:bCs/>
          <w:kern w:val="0"/>
          <w:szCs w:val="21"/>
          <w:lang w:eastAsia="zh-CN"/>
        </w:rPr>
        <w:t>。</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2023.01.16</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bookmarkStart w:id="9" w:name="_GoBack"/>
      <w:bookmarkEnd w:id="9"/>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10"/>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0"/>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10"/>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ZjZGExZGEzM2I3NmQzYmU5Nzc3YTgwYjllMTVmOTUifQ=="/>
  </w:docVars>
  <w:rsids>
    <w:rsidRoot w:val="00000000"/>
    <w:rsid w:val="04161698"/>
    <w:rsid w:val="0E024156"/>
    <w:rsid w:val="0FED7FB2"/>
    <w:rsid w:val="19841120"/>
    <w:rsid w:val="1F1A3993"/>
    <w:rsid w:val="2098689F"/>
    <w:rsid w:val="25494FC2"/>
    <w:rsid w:val="2B4223A2"/>
    <w:rsid w:val="2B625F57"/>
    <w:rsid w:val="2D3E76D4"/>
    <w:rsid w:val="37976071"/>
    <w:rsid w:val="3C1A340A"/>
    <w:rsid w:val="3D050E76"/>
    <w:rsid w:val="3EB94B1E"/>
    <w:rsid w:val="4A396B13"/>
    <w:rsid w:val="4B6B5956"/>
    <w:rsid w:val="4F801D58"/>
    <w:rsid w:val="58B96C0D"/>
    <w:rsid w:val="6B0F76F1"/>
    <w:rsid w:val="7C534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E800E8"/>
      <w:u w:val="none"/>
    </w:rPr>
  </w:style>
  <w:style w:type="character" w:styleId="7">
    <w:name w:val="Hyperlink"/>
    <w:basedOn w:val="5"/>
    <w:semiHidden/>
    <w:unhideWhenUsed/>
    <w:qFormat/>
    <w:uiPriority w:val="99"/>
    <w:rPr>
      <w:color w:val="E800E8"/>
      <w:u w:val="non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Font Style99"/>
    <w:qFormat/>
    <w:uiPriority w:val="0"/>
    <w:rPr>
      <w:rFonts w:ascii="黑体" w:eastAsia="黑体" w:cs="黑体"/>
      <w:sz w:val="20"/>
      <w:szCs w:val="20"/>
    </w:rPr>
  </w:style>
  <w:style w:type="character" w:customStyle="1" w:styleId="12">
    <w:name w:val="Font Style137"/>
    <w:qFormat/>
    <w:uiPriority w:val="0"/>
    <w:rPr>
      <w:rFonts w:ascii="黑体" w:eastAsia="黑体" w:cs="黑体"/>
      <w:sz w:val="20"/>
      <w:szCs w:val="20"/>
    </w:rPr>
  </w:style>
  <w:style w:type="paragraph" w:styleId="13">
    <w:name w:val="List Paragraph"/>
    <w:basedOn w:val="1"/>
    <w:qFormat/>
    <w:uiPriority w:val="99"/>
    <w:pPr>
      <w:ind w:firstLine="420" w:firstLineChars="200"/>
    </w:pPr>
  </w:style>
  <w:style w:type="character" w:customStyle="1" w:styleId="14">
    <w:name w:val="clabel1"/>
    <w:basedOn w:val="5"/>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3491</Words>
  <Characters>3912</Characters>
  <Lines>15</Lines>
  <Paragraphs>4</Paragraphs>
  <TotalTime>3</TotalTime>
  <ScaleCrop>false</ScaleCrop>
  <LinksUpToDate>false</LinksUpToDate>
  <CharactersWithSpaces>3982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2023-01-19T13:27:49Z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076515687B2A4903A575630E5DEBB609</vt:lpwstr>
  </property>
</Properties>
</file>