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Lines="30"/>
        <w:jc w:val="center"/>
        <w:rPr>
          <w:rFonts w:ascii="楷体" w:hAnsi="楷体" w:eastAsia="楷体"/>
          <w:b/>
          <w:color w:val="000000" w:themeColor="text1"/>
          <w:sz w:val="84"/>
          <w:szCs w:val="84"/>
        </w:rPr>
      </w:pPr>
      <w:r>
        <w:rPr>
          <w:szCs w:val="21"/>
        </w:rPr>
        <w:drawing>
          <wp:anchor distT="0" distB="0" distL="114300" distR="114300" simplePos="0" relativeHeight="251666432" behindDoc="1" locked="0" layoutInCell="1" allowOverlap="1">
            <wp:simplePos x="0" y="0"/>
            <wp:positionH relativeFrom="column">
              <wp:posOffset>1732915</wp:posOffset>
            </wp:positionH>
            <wp:positionV relativeFrom="paragraph">
              <wp:posOffset>167640</wp:posOffset>
            </wp:positionV>
            <wp:extent cx="1724025" cy="1490345"/>
            <wp:effectExtent l="0" t="0" r="0" b="0"/>
            <wp:wrapTight wrapText="bothSides">
              <wp:wrapPolygon>
                <wp:start x="7160" y="0"/>
                <wp:lineTo x="5012" y="552"/>
                <wp:lineTo x="955" y="3589"/>
                <wp:lineTo x="0" y="6350"/>
                <wp:lineTo x="0" y="14081"/>
                <wp:lineTo x="2148" y="18499"/>
                <wp:lineTo x="8115" y="20983"/>
                <wp:lineTo x="9786" y="21259"/>
                <wp:lineTo x="14320" y="21259"/>
                <wp:lineTo x="18378" y="17670"/>
                <wp:lineTo x="20765" y="13253"/>
                <wp:lineTo x="21242" y="8835"/>
                <wp:lineTo x="20049" y="5798"/>
                <wp:lineTo x="19571" y="3589"/>
                <wp:lineTo x="15036" y="552"/>
                <wp:lineTo x="13127" y="0"/>
                <wp:lineTo x="7160"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4" cstate="print"/>
                    <a:stretch>
                      <a:fillRect/>
                    </a:stretch>
                  </pic:blipFill>
                  <pic:spPr>
                    <a:xfrm>
                      <a:off x="0" y="0"/>
                      <a:ext cx="1724025" cy="1490345"/>
                    </a:xfrm>
                    <a:prstGeom prst="rect">
                      <a:avLst/>
                    </a:prstGeom>
                    <a:noFill/>
                    <a:ln w="9525">
                      <a:noFill/>
                    </a:ln>
                  </pic:spPr>
                </pic:pic>
              </a:graphicData>
            </a:graphic>
          </wp:anchor>
        </w:drawing>
      </w:r>
    </w:p>
    <w:p>
      <w:pPr>
        <w:snapToGrid w:val="0"/>
        <w:spacing w:afterLines="30"/>
        <w:jc w:val="center"/>
        <w:rPr>
          <w:rFonts w:ascii="楷体" w:hAnsi="楷体" w:eastAsia="楷体"/>
          <w:b/>
          <w:color w:val="000000" w:themeColor="text1"/>
          <w:sz w:val="52"/>
          <w:szCs w:val="52"/>
        </w:rPr>
      </w:pPr>
    </w:p>
    <w:p>
      <w:pPr>
        <w:snapToGrid w:val="0"/>
        <w:spacing w:afterLines="30"/>
        <w:jc w:val="center"/>
        <w:rPr>
          <w:rFonts w:ascii="楷体" w:hAnsi="楷体" w:eastAsia="楷体"/>
          <w:b/>
          <w:color w:val="000000" w:themeColor="text1"/>
          <w:sz w:val="52"/>
          <w:szCs w:val="52"/>
        </w:rPr>
      </w:pPr>
    </w:p>
    <w:p>
      <w:pPr>
        <w:snapToGrid w:val="0"/>
        <w:spacing w:afterLines="30"/>
        <w:jc w:val="center"/>
        <w:rPr>
          <w:rFonts w:ascii="楷体" w:hAnsi="楷体" w:eastAsia="楷体"/>
          <w:b/>
          <w:color w:val="000000" w:themeColor="text1"/>
          <w:sz w:val="52"/>
          <w:szCs w:val="52"/>
        </w:rPr>
      </w:pPr>
    </w:p>
    <w:p>
      <w:pPr>
        <w:snapToGrid w:val="0"/>
        <w:spacing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Lines="30"/>
        <w:jc w:val="center"/>
        <w:rPr>
          <w:rFonts w:ascii="楷体" w:hAnsi="楷体" w:eastAsia="楷体"/>
          <w:b/>
          <w:color w:val="000000" w:themeColor="text1"/>
          <w:sz w:val="36"/>
          <w:szCs w:val="36"/>
        </w:rPr>
      </w:pPr>
    </w:p>
    <w:p>
      <w:pPr>
        <w:snapToGrid w:val="0"/>
        <w:spacing w:afterLines="30"/>
        <w:jc w:val="center"/>
        <w:rPr>
          <w:rFonts w:ascii="楷体" w:hAnsi="楷体" w:eastAsia="楷体"/>
          <w:b/>
          <w:color w:val="000000" w:themeColor="text1"/>
          <w:sz w:val="36"/>
          <w:szCs w:val="36"/>
        </w:rPr>
      </w:pPr>
    </w:p>
    <w:p>
      <w:pPr>
        <w:snapToGrid w:val="0"/>
        <w:spacing w:afterLines="30"/>
        <w:jc w:val="center"/>
        <w:rPr>
          <w:rFonts w:ascii="楷体" w:hAnsi="楷体" w:eastAsia="楷体"/>
          <w:b/>
          <w:color w:val="000000" w:themeColor="text1"/>
          <w:sz w:val="32"/>
          <w:szCs w:val="32"/>
        </w:rPr>
      </w:pPr>
    </w:p>
    <w:p>
      <w:pPr>
        <w:snapToGrid w:val="0"/>
        <w:spacing w:afterLines="30"/>
        <w:ind w:firstLine="321" w:firstLineChars="100"/>
        <w:rPr>
          <w:rFonts w:hint="eastAsia" w:ascii="楷体" w:hAnsi="楷体" w:eastAsia="楷体"/>
          <w:b/>
          <w:color w:val="000000" w:themeColor="text1"/>
          <w:sz w:val="32"/>
          <w:szCs w:val="32"/>
        </w:rPr>
      </w:pPr>
      <w:r>
        <w:rPr>
          <w:rFonts w:hint="eastAsia" w:ascii="楷体" w:hAnsi="楷体" w:eastAsia="楷体"/>
          <w:b/>
          <w:color w:val="000000" w:themeColor="text1"/>
          <w:sz w:val="32"/>
          <w:szCs w:val="32"/>
        </w:rPr>
        <w:t>受审核方：</w:t>
      </w:r>
      <w:bookmarkStart w:id="0" w:name="组织名称"/>
      <w:r>
        <w:rPr>
          <w:rFonts w:hint="eastAsia" w:ascii="楷体" w:hAnsi="楷体" w:eastAsia="楷体"/>
          <w:b/>
          <w:color w:val="000000" w:themeColor="text1"/>
          <w:sz w:val="32"/>
          <w:szCs w:val="32"/>
        </w:rPr>
        <w:t>集曼(江苏)特种门业有限公司</w:t>
      </w:r>
      <w:bookmarkEnd w:id="0"/>
    </w:p>
    <w:p>
      <w:pPr>
        <w:snapToGrid w:val="0"/>
        <w:spacing w:afterLines="30"/>
        <w:ind w:firstLine="1928" w:firstLineChars="600"/>
        <w:rPr>
          <w:rFonts w:ascii="楷体" w:hAnsi="楷体" w:eastAsia="楷体"/>
          <w:b/>
          <w:color w:val="000000" w:themeColor="text1"/>
          <w:sz w:val="32"/>
          <w:szCs w:val="32"/>
        </w:rPr>
      </w:pPr>
    </w:p>
    <w:p>
      <w:pPr>
        <w:snapToGrid w:val="0"/>
        <w:spacing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Lines="30"/>
        <w:ind w:firstLine="957" w:firstLineChars="298"/>
        <w:rPr>
          <w:rFonts w:ascii="楷体" w:hAnsi="楷体" w:eastAsia="楷体"/>
          <w:b/>
          <w:color w:val="000000" w:themeColor="text1"/>
          <w:sz w:val="32"/>
          <w:szCs w:val="32"/>
        </w:rPr>
      </w:pPr>
      <w:r>
        <w:rPr>
          <w:rFonts w:hint="eastAsia" w:ascii="宋体" w:hAnsi="宋体" w:eastAsia="宋体" w:cs="宋体"/>
          <w:b/>
          <w:color w:val="000000" w:themeColor="text1"/>
          <w:sz w:val="32"/>
          <w:szCs w:val="32"/>
        </w:rPr>
        <w:sym w:font="Wingdings 2" w:char="00A3"/>
      </w:r>
      <w:r>
        <w:rPr>
          <w:rFonts w:hint="eastAsia" w:ascii="楷体" w:hAnsi="楷体" w:eastAsia="楷体"/>
          <w:b/>
          <w:color w:val="000000" w:themeColor="text1"/>
          <w:sz w:val="32"/>
          <w:szCs w:val="32"/>
        </w:rPr>
        <w:t>质量管理体系（QMS）</w:t>
      </w:r>
    </w:p>
    <w:p>
      <w:pPr>
        <w:snapToGrid w:val="0"/>
        <w:spacing w:afterLines="30"/>
        <w:ind w:firstLine="957" w:firstLineChars="298"/>
        <w:rPr>
          <w:rFonts w:ascii="楷体" w:hAnsi="楷体" w:eastAsia="楷体"/>
          <w:b/>
          <w:color w:val="000000" w:themeColor="text1"/>
          <w:sz w:val="32"/>
          <w:szCs w:val="32"/>
        </w:rPr>
      </w:pPr>
      <w:r>
        <w:rPr>
          <w:rFonts w:hint="eastAsia" w:ascii="宋体" w:hAnsi="宋体" w:eastAsia="宋体" w:cs="宋体"/>
          <w:b/>
          <w:color w:val="000000" w:themeColor="text1"/>
          <w:sz w:val="32"/>
          <w:szCs w:val="32"/>
        </w:rPr>
        <w:t>█</w:t>
      </w:r>
      <w:r>
        <w:rPr>
          <w:rFonts w:hint="eastAsia" w:ascii="楷体" w:hAnsi="楷体" w:eastAsia="楷体"/>
          <w:b/>
          <w:color w:val="000000" w:themeColor="text1"/>
          <w:sz w:val="32"/>
          <w:szCs w:val="32"/>
        </w:rPr>
        <w:t>环境管理体系（EMS）</w:t>
      </w:r>
    </w:p>
    <w:p>
      <w:pPr>
        <w:snapToGrid w:val="0"/>
        <w:spacing w:afterLines="30"/>
        <w:ind w:firstLine="957" w:firstLineChars="298"/>
        <w:rPr>
          <w:rFonts w:ascii="楷体" w:hAnsi="楷体" w:eastAsia="楷体"/>
          <w:b/>
          <w:color w:val="000000" w:themeColor="text1"/>
          <w:sz w:val="32"/>
          <w:szCs w:val="32"/>
        </w:rPr>
      </w:pPr>
      <w:r>
        <w:rPr>
          <w:rFonts w:hint="eastAsia" w:ascii="宋体" w:hAnsi="宋体" w:eastAsia="宋体" w:cs="宋体"/>
          <w:b/>
          <w:color w:val="000000" w:themeColor="text1"/>
          <w:sz w:val="32"/>
          <w:szCs w:val="32"/>
        </w:rPr>
        <w:t>█</w:t>
      </w:r>
      <w:r>
        <w:rPr>
          <w:rFonts w:hint="eastAsia" w:ascii="楷体" w:hAnsi="楷体" w:eastAsia="楷体"/>
          <w:b/>
          <w:color w:val="000000" w:themeColor="text1"/>
          <w:sz w:val="32"/>
          <w:szCs w:val="32"/>
        </w:rPr>
        <w:t>职业健康安全管理体系（OHSMS）</w:t>
      </w:r>
    </w:p>
    <w:p>
      <w:pPr>
        <w:snapToGrid w:val="0"/>
        <w:spacing w:afterLines="30"/>
        <w:jc w:val="center"/>
        <w:rPr>
          <w:rFonts w:ascii="楷体" w:hAnsi="楷体" w:eastAsia="楷体"/>
          <w:b/>
          <w:color w:val="000000" w:themeColor="text1"/>
          <w:sz w:val="84"/>
          <w:szCs w:val="84"/>
        </w:rPr>
      </w:pPr>
    </w:p>
    <w:p>
      <w:pPr>
        <w:snapToGrid w:val="0"/>
        <w:spacing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0"/>
          <w:rFonts w:hint="eastAsia" w:ascii="楷体" w:hAnsi="楷体" w:eastAsia="楷体"/>
          <w:b/>
          <w:sz w:val="36"/>
          <w:szCs w:val="36"/>
        </w:rPr>
        <w:t>www.china-isc.org.cn</w:t>
      </w:r>
      <w:r>
        <w:rPr>
          <w:rStyle w:val="10"/>
          <w:rFonts w:hint="eastAsia" w:ascii="楷体" w:hAnsi="楷体" w:eastAsia="楷体"/>
          <w:b/>
          <w:sz w:val="36"/>
          <w:szCs w:val="36"/>
        </w:rPr>
        <w:fldChar w:fldCharType="end"/>
      </w:r>
    </w:p>
    <w:p>
      <w:pPr>
        <w:widowControl/>
        <w:ind w:firstLine="2172" w:firstLineChars="601"/>
        <w:jc w:val="left"/>
        <w:rPr>
          <w:rFonts w:hint="eastAsia" w:ascii="楷体" w:hAnsi="楷体" w:eastAsia="楷体"/>
          <w:b/>
          <w:color w:val="000000" w:themeColor="text1"/>
          <w:sz w:val="36"/>
          <w:szCs w:val="36"/>
        </w:rPr>
      </w:pPr>
    </w:p>
    <w:p>
      <w:pPr>
        <w:widowControl/>
        <w:ind w:firstLine="2172" w:firstLineChars="601"/>
        <w:jc w:val="left"/>
        <w:rPr>
          <w:rFonts w:hint="eastAsia" w:ascii="楷体" w:hAnsi="楷体" w:eastAsia="楷体"/>
          <w:b/>
          <w:color w:val="000000" w:themeColor="text1"/>
          <w:sz w:val="36"/>
          <w:szCs w:val="36"/>
        </w:rPr>
      </w:pPr>
    </w:p>
    <w:p>
      <w:pPr>
        <w:widowControl/>
        <w:ind w:firstLine="2172" w:firstLineChars="601"/>
        <w:jc w:val="left"/>
        <w:rPr>
          <w:rFonts w:hint="eastAsia" w:ascii="楷体" w:hAnsi="楷体" w:eastAsia="楷体"/>
          <w:b/>
          <w:color w:val="000000" w:themeColor="text1"/>
          <w:sz w:val="36"/>
          <w:szCs w:val="36"/>
        </w:rPr>
      </w:pPr>
    </w:p>
    <w:p>
      <w:pPr>
        <w:widowControl/>
        <w:ind w:firstLine="2172" w:firstLineChars="601"/>
        <w:jc w:val="left"/>
        <w:rPr>
          <w:rFonts w:ascii="楷体" w:hAnsi="楷体" w:eastAsia="楷体"/>
          <w:b/>
          <w:color w:val="000000" w:themeColor="text1"/>
          <w:sz w:val="36"/>
          <w:szCs w:val="36"/>
        </w:rPr>
      </w:pP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7"/>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1086"/>
        <w:gridCol w:w="1527"/>
        <w:gridCol w:w="865"/>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pStyle w:val="11"/>
              <w:ind w:left="-142" w:firstLine="0" w:firstLineChars="0"/>
              <w:rPr>
                <w:b/>
                <w:color w:val="000000" w:themeColor="text1"/>
                <w:sz w:val="20"/>
                <w:szCs w:val="20"/>
                <w:lang w:val="de-DE"/>
              </w:rPr>
            </w:pPr>
            <w:r>
              <w:rPr>
                <w:rFonts w:hint="eastAsia"/>
                <w:b/>
                <w:color w:val="000000" w:themeColor="text1"/>
                <w:sz w:val="20"/>
                <w:szCs w:val="20"/>
              </w:rPr>
              <w:t>北京市朝阳区北苑路168号楼16层1603号</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2355" w:type="dxa"/>
            <w:gridSpan w:val="3"/>
            <w:vAlign w:val="center"/>
          </w:tcPr>
          <w:p>
            <w:pPr>
              <w:rPr>
                <w:b/>
                <w:color w:val="000000" w:themeColor="text1"/>
                <w:sz w:val="20"/>
                <w:szCs w:val="20"/>
              </w:rPr>
            </w:pPr>
            <w:r>
              <w:rPr>
                <w:rFonts w:hint="eastAsia"/>
                <w:b/>
                <w:color w:val="000000" w:themeColor="text1"/>
                <w:sz w:val="20"/>
                <w:szCs w:val="20"/>
              </w:rPr>
              <w:t>010-51095332</w:t>
            </w:r>
          </w:p>
        </w:tc>
        <w:tc>
          <w:tcPr>
            <w:tcW w:w="1086" w:type="dxa"/>
            <w:vAlign w:val="center"/>
          </w:tcPr>
          <w:p>
            <w:pPr>
              <w:rPr>
                <w:b/>
                <w:color w:val="000000" w:themeColor="text1"/>
                <w:sz w:val="20"/>
                <w:szCs w:val="20"/>
              </w:rPr>
            </w:pPr>
            <w:r>
              <w:rPr>
                <w:rFonts w:hint="eastAsia"/>
                <w:b/>
                <w:color w:val="000000" w:themeColor="text1"/>
                <w:sz w:val="20"/>
                <w:szCs w:val="20"/>
              </w:rPr>
              <w:t>传真</w:t>
            </w:r>
          </w:p>
        </w:tc>
        <w:tc>
          <w:tcPr>
            <w:tcW w:w="1527" w:type="dxa"/>
            <w:vAlign w:val="center"/>
          </w:tcPr>
          <w:p>
            <w:pPr>
              <w:rPr>
                <w:b/>
                <w:color w:val="000000" w:themeColor="text1"/>
                <w:sz w:val="20"/>
                <w:szCs w:val="20"/>
              </w:rPr>
            </w:pPr>
            <w:r>
              <w:rPr>
                <w:rFonts w:hint="eastAsia"/>
                <w:b/>
                <w:color w:val="000000" w:themeColor="text1"/>
                <w:sz w:val="20"/>
                <w:szCs w:val="20"/>
              </w:rPr>
              <w:t>51095332</w:t>
            </w:r>
          </w:p>
        </w:tc>
        <w:tc>
          <w:tcPr>
            <w:tcW w:w="865" w:type="dxa"/>
            <w:vAlign w:val="center"/>
          </w:tcPr>
          <w:p>
            <w:pPr>
              <w:rPr>
                <w:b/>
                <w:color w:val="000000" w:themeColor="text1"/>
                <w:sz w:val="20"/>
                <w:szCs w:val="20"/>
              </w:rPr>
            </w:pPr>
            <w:r>
              <w:rPr>
                <w:rFonts w:hint="eastAsia"/>
                <w:b/>
                <w:color w:val="000000" w:themeColor="text1"/>
                <w:sz w:val="20"/>
                <w:szCs w:val="20"/>
              </w:rPr>
              <w:t>邮箱</w:t>
            </w: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jc w:val="center"/>
              <w:rPr>
                <w:b/>
                <w:color w:val="000000" w:themeColor="text1"/>
                <w:sz w:val="20"/>
                <w:szCs w:val="20"/>
              </w:rPr>
            </w:pPr>
            <w:r>
              <w:rPr>
                <w:rFonts w:hint="eastAsia"/>
                <w:b/>
                <w:color w:val="000000" w:themeColor="text1"/>
                <w:sz w:val="20"/>
                <w:szCs w:val="20"/>
              </w:rPr>
              <w:t>姓名</w:t>
            </w:r>
          </w:p>
        </w:tc>
        <w:tc>
          <w:tcPr>
            <w:tcW w:w="992" w:type="dxa"/>
            <w:vAlign w:val="center"/>
          </w:tcPr>
          <w:p>
            <w:pPr>
              <w:jc w:val="center"/>
              <w:rPr>
                <w:b/>
                <w:color w:val="000000" w:themeColor="text1"/>
                <w:sz w:val="20"/>
                <w:szCs w:val="20"/>
              </w:rPr>
            </w:pPr>
            <w:r>
              <w:rPr>
                <w:rFonts w:hint="eastAsia"/>
                <w:b/>
                <w:color w:val="000000" w:themeColor="text1"/>
                <w:sz w:val="20"/>
                <w:szCs w:val="20"/>
              </w:rPr>
              <w:t>性别</w:t>
            </w:r>
          </w:p>
        </w:tc>
        <w:tc>
          <w:tcPr>
            <w:tcW w:w="1216" w:type="dxa"/>
            <w:vAlign w:val="center"/>
          </w:tcPr>
          <w:p>
            <w:pPr>
              <w:jc w:val="center"/>
              <w:rPr>
                <w:b/>
                <w:color w:val="000000" w:themeColor="text1"/>
                <w:sz w:val="20"/>
                <w:szCs w:val="20"/>
              </w:rPr>
            </w:pPr>
            <w:r>
              <w:rPr>
                <w:rFonts w:hint="eastAsia"/>
                <w:b/>
                <w:color w:val="000000" w:themeColor="text1"/>
                <w:sz w:val="20"/>
                <w:szCs w:val="20"/>
              </w:rPr>
              <w:t>职务</w:t>
            </w:r>
          </w:p>
        </w:tc>
        <w:tc>
          <w:tcPr>
            <w:tcW w:w="3478" w:type="dxa"/>
            <w:gridSpan w:val="3"/>
            <w:vAlign w:val="center"/>
          </w:tcPr>
          <w:p>
            <w:pPr>
              <w:jc w:val="center"/>
              <w:rPr>
                <w:b/>
                <w:color w:val="000000" w:themeColor="text1"/>
                <w:sz w:val="20"/>
                <w:szCs w:val="20"/>
              </w:rPr>
            </w:pPr>
            <w:r>
              <w:rPr>
                <w:rFonts w:hint="eastAsia"/>
                <w:b/>
                <w:color w:val="000000" w:themeColor="text1"/>
                <w:sz w:val="20"/>
                <w:szCs w:val="20"/>
              </w:rPr>
              <w:t>审核员注册号</w:t>
            </w:r>
          </w:p>
        </w:tc>
        <w:tc>
          <w:tcPr>
            <w:tcW w:w="2333" w:type="dxa"/>
            <w:gridSpan w:val="2"/>
            <w:vAlign w:val="center"/>
          </w:tcPr>
          <w:p>
            <w:pPr>
              <w:jc w:val="center"/>
              <w:rPr>
                <w:b/>
                <w:color w:val="000000" w:themeColor="text1"/>
                <w:sz w:val="20"/>
                <w:szCs w:val="20"/>
              </w:rPr>
            </w:pPr>
            <w:r>
              <w:rPr>
                <w:rFonts w:hint="eastAsia"/>
                <w:b/>
                <w:color w:val="000000" w:themeColor="text1"/>
                <w:sz w:val="20"/>
                <w:szCs w:val="20"/>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spacing w:line="240" w:lineRule="exact"/>
              <w:rPr>
                <w:b/>
                <w:color w:val="000000" w:themeColor="text1"/>
                <w:sz w:val="20"/>
                <w:szCs w:val="20"/>
              </w:rPr>
            </w:pPr>
            <w:r>
              <w:rPr>
                <w:rFonts w:hint="eastAsia"/>
                <w:sz w:val="18"/>
                <w:szCs w:val="18"/>
              </w:rPr>
              <w:t>李京田</w:t>
            </w:r>
          </w:p>
        </w:tc>
        <w:tc>
          <w:tcPr>
            <w:tcW w:w="992" w:type="dxa"/>
            <w:vAlign w:val="center"/>
          </w:tcPr>
          <w:p>
            <w:pPr>
              <w:spacing w:line="240" w:lineRule="exact"/>
              <w:jc w:val="center"/>
              <w:rPr>
                <w:b/>
                <w:color w:val="000000" w:themeColor="text1"/>
                <w:sz w:val="20"/>
                <w:szCs w:val="20"/>
              </w:rPr>
            </w:pPr>
            <w:r>
              <w:rPr>
                <w:rFonts w:hint="eastAsia"/>
                <w:sz w:val="18"/>
                <w:szCs w:val="18"/>
              </w:rPr>
              <w:t>女</w:t>
            </w:r>
          </w:p>
        </w:tc>
        <w:tc>
          <w:tcPr>
            <w:tcW w:w="1216" w:type="dxa"/>
            <w:vAlign w:val="center"/>
          </w:tcPr>
          <w:p>
            <w:pPr>
              <w:spacing w:line="240" w:lineRule="exact"/>
              <w:rPr>
                <w:b/>
                <w:color w:val="000000" w:themeColor="text1"/>
                <w:sz w:val="20"/>
                <w:szCs w:val="20"/>
              </w:rPr>
            </w:pPr>
            <w:r>
              <w:rPr>
                <w:rFonts w:hint="eastAsia"/>
                <w:szCs w:val="21"/>
              </w:rPr>
              <w:t>☆</w:t>
            </w:r>
          </w:p>
        </w:tc>
        <w:tc>
          <w:tcPr>
            <w:tcW w:w="3478" w:type="dxa"/>
            <w:gridSpan w:val="3"/>
            <w:vAlign w:val="top"/>
          </w:tcPr>
          <w:p>
            <w:pPr>
              <w:spacing w:line="240" w:lineRule="exact"/>
              <w:rPr>
                <w:sz w:val="18"/>
                <w:szCs w:val="18"/>
              </w:rPr>
            </w:pPr>
            <w:r>
              <w:rPr>
                <w:sz w:val="18"/>
                <w:szCs w:val="18"/>
              </w:rPr>
              <w:t>E:审核员</w:t>
            </w:r>
          </w:p>
          <w:p>
            <w:pPr>
              <w:spacing w:line="240" w:lineRule="exact"/>
              <w:rPr>
                <w:b/>
                <w:color w:val="000000" w:themeColor="text1"/>
                <w:sz w:val="20"/>
                <w:szCs w:val="20"/>
              </w:rPr>
            </w:pPr>
            <w:r>
              <w:rPr>
                <w:sz w:val="18"/>
                <w:szCs w:val="18"/>
              </w:rPr>
              <w:t>O:审核员</w:t>
            </w:r>
          </w:p>
        </w:tc>
        <w:tc>
          <w:tcPr>
            <w:tcW w:w="2333" w:type="dxa"/>
            <w:gridSpan w:val="2"/>
            <w:vAlign w:val="center"/>
          </w:tcPr>
          <w:p>
            <w:pPr>
              <w:spacing w:line="240" w:lineRule="exact"/>
              <w:rPr>
                <w:rFonts w:hint="eastAsia"/>
                <w:b/>
                <w:szCs w:val="21"/>
              </w:rPr>
            </w:pPr>
            <w:r>
              <w:rPr>
                <w:rFonts w:hint="eastAsia"/>
                <w:b/>
                <w:szCs w:val="21"/>
              </w:rPr>
              <w:t>E:17.06.02,29.12.00</w:t>
            </w:r>
          </w:p>
          <w:p>
            <w:pPr>
              <w:spacing w:line="240" w:lineRule="exact"/>
              <w:rPr>
                <w:b/>
                <w:color w:val="000000" w:themeColor="text1"/>
                <w:sz w:val="20"/>
                <w:szCs w:val="20"/>
              </w:rPr>
            </w:pPr>
            <w:r>
              <w:rPr>
                <w:rFonts w:hint="eastAsia"/>
                <w:b/>
                <w:szCs w:val="21"/>
              </w:rPr>
              <w:t>O:17.06.02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44" w:type="dxa"/>
            <w:gridSpan w:val="2"/>
            <w:vAlign w:val="center"/>
          </w:tcPr>
          <w:p>
            <w:pPr>
              <w:spacing w:line="240" w:lineRule="exact"/>
              <w:rPr>
                <w:b/>
                <w:color w:val="000000" w:themeColor="text1"/>
                <w:sz w:val="20"/>
                <w:szCs w:val="20"/>
              </w:rPr>
            </w:pPr>
            <w:r>
              <w:rPr>
                <w:rFonts w:hint="eastAsia"/>
                <w:sz w:val="18"/>
                <w:szCs w:val="18"/>
              </w:rPr>
              <w:t>夏楠楠</w:t>
            </w:r>
          </w:p>
        </w:tc>
        <w:tc>
          <w:tcPr>
            <w:tcW w:w="992" w:type="dxa"/>
            <w:vAlign w:val="center"/>
          </w:tcPr>
          <w:p>
            <w:pPr>
              <w:spacing w:line="240" w:lineRule="exact"/>
              <w:jc w:val="center"/>
              <w:rPr>
                <w:b/>
                <w:color w:val="000000" w:themeColor="text1"/>
                <w:sz w:val="20"/>
                <w:szCs w:val="20"/>
              </w:rPr>
            </w:pPr>
            <w:r>
              <w:rPr>
                <w:rFonts w:hint="eastAsia"/>
                <w:sz w:val="18"/>
                <w:szCs w:val="18"/>
              </w:rPr>
              <w:t>女</w:t>
            </w:r>
          </w:p>
        </w:tc>
        <w:tc>
          <w:tcPr>
            <w:tcW w:w="1216" w:type="dxa"/>
            <w:vAlign w:val="center"/>
          </w:tcPr>
          <w:p>
            <w:pPr>
              <w:spacing w:line="240" w:lineRule="exact"/>
              <w:rPr>
                <w:b/>
                <w:color w:val="000000" w:themeColor="text1"/>
                <w:sz w:val="20"/>
                <w:szCs w:val="20"/>
              </w:rPr>
            </w:pPr>
            <w:r>
              <w:rPr>
                <w:rFonts w:hint="eastAsia"/>
                <w:sz w:val="18"/>
                <w:szCs w:val="18"/>
              </w:rPr>
              <w:t>组员</w:t>
            </w:r>
          </w:p>
        </w:tc>
        <w:tc>
          <w:tcPr>
            <w:tcW w:w="3478" w:type="dxa"/>
            <w:gridSpan w:val="3"/>
            <w:vAlign w:val="top"/>
          </w:tcPr>
          <w:p>
            <w:pPr>
              <w:spacing w:line="240" w:lineRule="exact"/>
              <w:rPr>
                <w:b/>
                <w:color w:val="000000" w:themeColor="text1"/>
                <w:sz w:val="20"/>
                <w:szCs w:val="20"/>
              </w:rPr>
            </w:pPr>
            <w:r>
              <w:rPr>
                <w:sz w:val="18"/>
                <w:szCs w:val="18"/>
              </w:rPr>
              <w:t>E:实习审核员</w:t>
            </w:r>
          </w:p>
        </w:tc>
        <w:tc>
          <w:tcPr>
            <w:tcW w:w="2333" w:type="dxa"/>
            <w:gridSpan w:val="2"/>
            <w:vAlign w:val="center"/>
          </w:tcPr>
          <w:p>
            <w:pPr>
              <w:spacing w:line="240" w:lineRule="exact"/>
              <w:rPr>
                <w:b/>
                <w:color w:val="000000" w:themeColor="text1"/>
                <w:sz w:val="20"/>
                <w:szCs w:val="20"/>
              </w:rPr>
            </w:pPr>
            <w:r>
              <w:rPr>
                <w:rFonts w:hint="eastAsia"/>
                <w:b/>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hAnsi="宋体" w:eastAsia="宋体" w:cs="宋体"/>
                <w:color w:val="000000" w:themeColor="text1"/>
                <w:kern w:val="0"/>
                <w:sz w:val="20"/>
                <w:szCs w:val="20"/>
              </w:rPr>
              <w:sym w:font="Wingdings 2" w:char="00A3"/>
            </w:r>
            <w:r>
              <w:rPr>
                <w:rFonts w:ascii="宋体" w:cs="宋体" w:hAnsiTheme="minorHAnsi"/>
                <w:color w:val="000000" w:themeColor="text1"/>
                <w:kern w:val="0"/>
                <w:sz w:val="20"/>
                <w:szCs w:val="20"/>
              </w:rPr>
              <w:t>QMS/</w:t>
            </w:r>
            <w:r>
              <w:rPr>
                <w:rFonts w:hint="eastAsia" w:ascii="宋体" w:hAnsi="宋体" w:eastAsia="宋体" w:cs="宋体"/>
                <w:color w:val="000000" w:themeColor="text1"/>
                <w:kern w:val="0"/>
                <w:sz w:val="20"/>
                <w:szCs w:val="20"/>
              </w:rPr>
              <w:t>█</w:t>
            </w:r>
            <w:r>
              <w:rPr>
                <w:rFonts w:ascii="宋体" w:cs="宋体" w:hAnsiTheme="minorHAnsi"/>
                <w:color w:val="000000" w:themeColor="text1"/>
                <w:kern w:val="0"/>
                <w:sz w:val="20"/>
                <w:szCs w:val="20"/>
              </w:rPr>
              <w:t>EMS/</w:t>
            </w:r>
            <w:r>
              <w:rPr>
                <w:rFonts w:hint="eastAsia" w:ascii="宋体" w:hAnsi="宋体" w:eastAsia="宋体" w:cs="宋体"/>
                <w:color w:val="000000" w:themeColor="text1"/>
                <w:kern w:val="0"/>
                <w:sz w:val="20"/>
                <w:szCs w:val="20"/>
              </w:rPr>
              <w:t>█</w:t>
            </w:r>
            <w:r>
              <w:rPr>
                <w:rFonts w:ascii="宋体" w:cs="宋体" w:hAnsiTheme="minorHAnsi"/>
                <w:color w:val="000000" w:themeColor="text1"/>
                <w:kern w:val="0"/>
                <w:sz w:val="20"/>
                <w:szCs w:val="20"/>
              </w:rPr>
              <w:t xml:space="preserve">OHSMS </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 xml:space="preserve">OHSMS </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pStyle w:val="11"/>
        <w:ind w:left="-142" w:firstLine="0" w:firstLineChars="0"/>
        <w:rPr>
          <w:rFonts w:ascii="宋体" w:hAnsi="宋体"/>
          <w:b/>
          <w:color w:val="000000" w:themeColor="text1"/>
          <w:sz w:val="20"/>
          <w:szCs w:val="20"/>
        </w:rPr>
      </w:pPr>
      <w:r>
        <w:rPr>
          <w:rFonts w:hint="eastAsia" w:ascii="宋体" w:hAnsi="宋体" w:eastAsia="宋体" w:cs="宋体"/>
          <w:b/>
          <w:color w:val="000000" w:themeColor="text1"/>
          <w:spacing w:val="-10"/>
          <w:sz w:val="20"/>
          <w:szCs w:val="20"/>
          <w:lang w:val="de-DE"/>
        </w:rPr>
        <w:sym w:font="Wingdings 2" w:char="00A3"/>
      </w:r>
      <w:r>
        <w:rPr>
          <w:rFonts w:hint="eastAsia" w:ascii="宋体" w:hAnsi="宋体"/>
          <w:b/>
          <w:color w:val="000000" w:themeColor="text1"/>
          <w:sz w:val="20"/>
          <w:szCs w:val="20"/>
          <w:lang w:val="de-DE"/>
        </w:rPr>
        <w:t xml:space="preserve">ISO9001:2015    </w:t>
      </w:r>
      <w:r>
        <w:rPr>
          <w:rFonts w:hint="eastAsia" w:ascii="宋体" w:hAnsi="宋体" w:eastAsia="宋体" w:cs="宋体"/>
          <w:b/>
          <w:color w:val="000000" w:themeColor="text1"/>
          <w:spacing w:val="-10"/>
          <w:sz w:val="20"/>
          <w:szCs w:val="20"/>
          <w:lang w:val="de-DE"/>
        </w:rPr>
        <w:t>█</w:t>
      </w:r>
      <w:r>
        <w:rPr>
          <w:rFonts w:hint="eastAsia" w:ascii="宋体" w:hAnsi="宋体"/>
          <w:b/>
          <w:color w:val="000000" w:themeColor="text1"/>
          <w:spacing w:val="-10"/>
          <w:sz w:val="20"/>
          <w:szCs w:val="20"/>
          <w:lang w:val="de-DE"/>
        </w:rPr>
        <w:t xml:space="preserve">ISO14001:2015       </w:t>
      </w:r>
      <w:r>
        <w:rPr>
          <w:rFonts w:hint="eastAsia" w:ascii="宋体" w:hAnsi="宋体" w:eastAsia="宋体" w:cs="宋体"/>
          <w:b/>
          <w:color w:val="000000" w:themeColor="text1"/>
          <w:spacing w:val="-10"/>
          <w:sz w:val="20"/>
          <w:szCs w:val="20"/>
          <w:lang w:val="de-DE"/>
        </w:rPr>
        <w:t>█</w:t>
      </w:r>
      <w:r>
        <w:rPr>
          <w:rFonts w:hint="eastAsia" w:ascii="宋体" w:hAnsi="宋体"/>
          <w:b/>
          <w:color w:val="000000" w:themeColor="text1"/>
          <w:spacing w:val="-10"/>
          <w:sz w:val="20"/>
          <w:szCs w:val="20"/>
          <w:lang w:val="en-US" w:eastAsia="zh-CN"/>
        </w:rPr>
        <w:t>ISC45001:2018</w:t>
      </w:r>
      <w:r>
        <w:rPr>
          <w:rFonts w:hint="eastAsia" w:ascii="宋体" w:hAnsi="宋体"/>
          <w:b/>
          <w:color w:val="000000" w:themeColor="text1"/>
          <w:spacing w:val="-10"/>
          <w:sz w:val="20"/>
          <w:szCs w:val="20"/>
          <w:lang w:val="de-DE"/>
        </w:rPr>
        <w:t xml:space="preserve">           </w:t>
      </w:r>
      <w:r>
        <w:rPr>
          <w:rFonts w:hint="eastAsia" w:ascii="宋体" w:hAnsi="宋体" w:eastAsia="宋体" w:cs="宋体"/>
          <w:b/>
          <w:color w:val="000000" w:themeColor="text1"/>
          <w:spacing w:val="-10"/>
          <w:sz w:val="20"/>
          <w:szCs w:val="20"/>
          <w:lang w:val="de-DE"/>
        </w:rPr>
        <w:t>█</w:t>
      </w:r>
      <w:r>
        <w:rPr>
          <w:rFonts w:hint="eastAsia" w:ascii="宋体" w:hAnsi="宋体"/>
          <w:b/>
          <w:color w:val="000000" w:themeColor="text1"/>
          <w:sz w:val="20"/>
          <w:szCs w:val="20"/>
        </w:rPr>
        <w:t>受审核方管理体系文件</w:t>
      </w:r>
    </w:p>
    <w:p>
      <w:pPr>
        <w:pStyle w:val="11"/>
        <w:ind w:left="-142" w:firstLine="0" w:firstLineChars="0"/>
        <w:rPr>
          <w:rFonts w:ascii="宋体" w:hAnsi="宋体"/>
          <w:b/>
          <w:color w:val="000000" w:themeColor="text1"/>
          <w:sz w:val="26"/>
          <w:szCs w:val="26"/>
        </w:rPr>
      </w:pPr>
      <w:r>
        <w:rPr>
          <w:rFonts w:hint="eastAsia" w:ascii="宋体" w:hAnsi="宋体"/>
          <w:b/>
          <w:color w:val="000000" w:themeColor="text1"/>
          <w:spacing w:val="-10"/>
          <w:sz w:val="20"/>
          <w:szCs w:val="20"/>
          <w:lang w:val="de-DE"/>
        </w:rPr>
        <w:t xml:space="preserve"> </w:t>
      </w:r>
      <w:r>
        <w:rPr>
          <w:rFonts w:hint="eastAsia" w:ascii="宋体" w:hAnsi="宋体" w:eastAsia="宋体" w:cs="宋体"/>
          <w:b/>
          <w:color w:val="000000" w:themeColor="text1"/>
          <w:spacing w:val="-10"/>
          <w:sz w:val="20"/>
          <w:szCs w:val="20"/>
          <w:lang w:val="de-DE"/>
        </w:rPr>
        <w:t>█</w:t>
      </w:r>
      <w:r>
        <w:rPr>
          <w:rFonts w:hint="eastAsia" w:ascii="宋体" w:hAnsi="宋体"/>
          <w:b/>
          <w:color w:val="000000" w:themeColor="text1"/>
          <w:sz w:val="20"/>
          <w:szCs w:val="20"/>
        </w:rPr>
        <w:t>适用的法律、法规、标准。</w:t>
      </w:r>
      <w:r>
        <w:rPr>
          <w:rFonts w:hint="eastAsia" w:ascii="宋体" w:hAnsi="宋体"/>
          <w:b/>
          <w:color w:val="000000" w:themeColor="text1"/>
          <w:spacing w:val="-10"/>
          <w:sz w:val="20"/>
          <w:szCs w:val="20"/>
          <w:lang w:val="de-DE"/>
        </w:rPr>
        <w:t xml:space="preserve"> </w:t>
      </w:r>
      <w:r>
        <w:rPr>
          <w:rFonts w:hint="eastAsia" w:ascii="宋体" w:hAnsi="宋体" w:eastAsia="宋体" w:cs="宋体"/>
          <w:b/>
          <w:color w:val="000000" w:themeColor="text1"/>
          <w:spacing w:val="-10"/>
          <w:sz w:val="20"/>
          <w:szCs w:val="20"/>
          <w:lang w:val="de-DE"/>
        </w:rPr>
        <w:t>█</w:t>
      </w:r>
      <w:r>
        <w:rPr>
          <w:rFonts w:hint="eastAsia" w:ascii="宋体" w:hAnsi="宋体"/>
          <w:b/>
          <w:color w:val="000000" w:themeColor="text1"/>
          <w:spacing w:val="-10"/>
          <w:sz w:val="20"/>
          <w:szCs w:val="20"/>
        </w:rPr>
        <w:t>合同要求</w:t>
      </w:r>
      <w:r>
        <w:rPr>
          <w:rFonts w:hint="eastAsia" w:ascii="宋体" w:hAnsi="宋体"/>
          <w:b/>
          <w:color w:val="000000" w:themeColor="text1"/>
          <w:spacing w:val="-10"/>
          <w:sz w:val="22"/>
          <w:szCs w:val="22"/>
        </w:rPr>
        <w:t xml:space="preserve"> </w:t>
      </w: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受审核方基本信息</w:t>
      </w:r>
    </w:p>
    <w:tbl>
      <w:tblPr>
        <w:tblStyle w:val="7"/>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r>
              <w:rPr>
                <w:color w:val="000000"/>
                <w:szCs w:val="21"/>
              </w:rPr>
              <w:t>集曼(江苏)特种门业有限公司</w:t>
            </w:r>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r>
              <w:rPr>
                <w:rFonts w:hint="eastAsia" w:ascii="宋体"/>
                <w:b/>
                <w:lang w:val="en-US" w:eastAsia="zh-CN"/>
              </w:rPr>
              <w:t>35</w:t>
            </w:r>
            <w:r>
              <w:rPr>
                <w:rFonts w:hint="eastAsia" w:ascii="宋体"/>
                <w:b/>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r>
              <w:rPr>
                <w:rFonts w:hint="eastAsia" w:ascii="宋体" w:hAnsi="宋体" w:cs="宋体"/>
                <w:kern w:val="0"/>
                <w:szCs w:val="21"/>
              </w:rPr>
              <w:t>江西省南昌市新建区乐化</w:t>
            </w:r>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jc w:val="center"/>
              <w:rPr>
                <w:rFonts w:ascii="宋体" w:hAnsi="宋体"/>
                <w:b/>
                <w:color w:val="000000" w:themeColor="text1"/>
                <w:spacing w:val="-2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1" w:name="注册地址"/>
            <w:r>
              <w:t>东台市金属材料产业园南沈灶镇明星园区18号</w:t>
            </w:r>
            <w:bookmarkEnd w:id="1"/>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2" w:name="联系人"/>
            <w:r>
              <w:t>方勇</w:t>
            </w:r>
            <w:bookmarkEnd w:id="2"/>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r>
              <w:rPr>
                <w:rFonts w:ascii="宋体" w:hAnsi="宋体"/>
              </w:rPr>
              <w:t xml:space="preserve"> </w:t>
            </w:r>
            <w:bookmarkStart w:id="3" w:name="联系人手机"/>
            <w:r>
              <w:t>18052926868</w:t>
            </w:r>
            <w:bookmarkEnd w:id="3"/>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4" w:name="法人"/>
            <w:r>
              <w:t>高向明</w:t>
            </w:r>
            <w:bookmarkEnd w:id="4"/>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r>
              <w:t>高向明</w:t>
            </w:r>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hint="eastAsia" w:ascii="宋体" w:hAnsi="宋体" w:eastAsia="宋体"/>
                <w:b/>
                <w:color w:val="000000" w:themeColor="text1"/>
                <w:sz w:val="20"/>
                <w:szCs w:val="20"/>
                <w:lang w:eastAsia="zh-CN"/>
              </w:rPr>
            </w:pPr>
            <w:r>
              <w:t>方勇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4"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rPr>
                <w:rFonts w:hint="eastAsia"/>
                <w:color w:val="000000"/>
                <w:szCs w:val="21"/>
              </w:rPr>
            </w:pPr>
            <w:bookmarkStart w:id="5" w:name="审核范围"/>
            <w:r>
              <w:rPr>
                <w:rFonts w:hint="eastAsia" w:ascii="宋体" w:hAnsi="宋体"/>
                <w:szCs w:val="21"/>
              </w:rPr>
              <w:t>E：资质范围内钢质防火门窗、防火卷帘门、挡烟垂壁的制造及销售；卷帘门的制造及销售；铝塑门窗、木制品及五金产品的销售及其所涉及场所的相关环境管理活动</w:t>
            </w:r>
          </w:p>
          <w:p>
            <w:pPr>
              <w:spacing w:line="320" w:lineRule="exact"/>
              <w:rPr>
                <w:rFonts w:ascii="宋体" w:hAnsi="宋体"/>
                <w:b/>
                <w:color w:val="000000" w:themeColor="text1"/>
                <w:sz w:val="20"/>
                <w:szCs w:val="20"/>
                <w:u w:val="single"/>
                <w:lang w:val="en-GB"/>
              </w:rPr>
            </w:pPr>
            <w:r>
              <w:rPr>
                <w:rFonts w:hint="eastAsia" w:ascii="宋体" w:hAnsi="宋体"/>
                <w:szCs w:val="21"/>
              </w:rPr>
              <w:t>O：资质范围内钢质防火门窗、防火卷帘门、挡烟垂壁的制造及销售；卷帘门的制造及销售；铝塑门窗、木制品及五金产品的销售及其所涉及场所的相关职业健康安全管理活动</w:t>
            </w:r>
            <w:bookmarkEnd w:id="5"/>
            <w:r>
              <w:rPr>
                <w:rFonts w:hint="eastAsia" w:ascii="宋体" w:hAnsi="宋体"/>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rPr>
                <w:rFonts w:hint="eastAsia"/>
                <w:b/>
                <w:szCs w:val="21"/>
              </w:rPr>
            </w:pPr>
            <w:bookmarkStart w:id="6" w:name="专业代码"/>
            <w:r>
              <w:rPr>
                <w:rFonts w:hint="eastAsia"/>
                <w:b/>
                <w:szCs w:val="21"/>
              </w:rPr>
              <w:t>E：17.06.02;29.12.00</w:t>
            </w:r>
          </w:p>
          <w:p>
            <w:pPr>
              <w:rPr>
                <w:rFonts w:ascii="宋体" w:hAnsi="宋体"/>
                <w:b/>
                <w:color w:val="000000" w:themeColor="text1"/>
                <w:sz w:val="20"/>
                <w:szCs w:val="20"/>
              </w:rPr>
            </w:pPr>
            <w:r>
              <w:rPr>
                <w:rFonts w:hint="eastAsia"/>
                <w:b/>
                <w:szCs w:val="21"/>
              </w:rPr>
              <w:t>O：17.06.02</w:t>
            </w:r>
            <w:bookmarkEnd w:id="6"/>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eastAsia="宋体" w:cs="宋体"/>
                <w:b/>
                <w:color w:val="000000" w:themeColor="text1"/>
                <w:sz w:val="20"/>
                <w:szCs w:val="20"/>
              </w:rPr>
              <w:t>█</w:t>
            </w: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hint="default"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2019.8.15</w:t>
            </w:r>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hint="eastAsia" w:ascii="宋体" w:hAnsi="宋体"/>
                <w:b/>
                <w:color w:val="000000" w:themeColor="text1"/>
                <w:sz w:val="20"/>
                <w:szCs w:val="20"/>
                <w:lang w:val="en-US" w:eastAsia="zh-CN"/>
              </w:rPr>
            </w:pPr>
          </w:p>
          <w:p>
            <w:pPr>
              <w:jc w:val="center"/>
              <w:rPr>
                <w:rFonts w:ascii="宋体" w:hAnsi="宋体"/>
                <w:b/>
                <w:color w:val="000000" w:themeColor="text1"/>
                <w:sz w:val="20"/>
                <w:szCs w:val="20"/>
              </w:rPr>
            </w:pPr>
            <w:r>
              <w:rPr>
                <w:rFonts w:hint="eastAsia" w:ascii="宋体" w:hAnsi="宋体"/>
                <w:sz w:val="18"/>
                <w:szCs w:val="22"/>
                <w:lang w:val="en-US" w:eastAsia="zh-CN"/>
              </w:rPr>
              <w:t>综合部</w:t>
            </w:r>
          </w:p>
        </w:tc>
        <w:tc>
          <w:tcPr>
            <w:tcW w:w="6804" w:type="dxa"/>
            <w:vAlign w:val="top"/>
          </w:tcPr>
          <w:p>
            <w:pPr>
              <w:ind w:firstLine="420" w:firstLineChars="200"/>
              <w:jc w:val="both"/>
              <w:rPr>
                <w:rFonts w:hint="eastAsia" w:ascii="宋体" w:hAnsi="宋体" w:cs="宋体"/>
                <w:color w:val="auto"/>
                <w:sz w:val="21"/>
                <w:szCs w:val="21"/>
                <w:lang w:eastAsia="zh-CN"/>
              </w:rPr>
            </w:pPr>
            <w:r>
              <w:rPr>
                <w:rFonts w:hint="eastAsia" w:ascii="宋体" w:hAnsi="宋体" w:cs="宋体"/>
                <w:color w:val="auto"/>
                <w:sz w:val="21"/>
                <w:szCs w:val="21"/>
                <w:lang w:eastAsia="zh-CN"/>
              </w:rPr>
              <w:t>文件发放、回收的管理；</w:t>
            </w:r>
          </w:p>
          <w:p>
            <w:pPr>
              <w:ind w:firstLine="420" w:firstLineChars="200"/>
              <w:jc w:val="both"/>
              <w:rPr>
                <w:rFonts w:hint="eastAsia" w:ascii="宋体" w:hAnsi="宋体" w:cs="宋体"/>
                <w:color w:val="auto"/>
                <w:sz w:val="21"/>
                <w:szCs w:val="21"/>
                <w:lang w:eastAsia="zh-CN"/>
              </w:rPr>
            </w:pPr>
            <w:r>
              <w:rPr>
                <w:rFonts w:hint="eastAsia" w:ascii="宋体" w:hAnsi="宋体" w:cs="宋体"/>
                <w:color w:val="auto"/>
                <w:sz w:val="21"/>
                <w:szCs w:val="21"/>
                <w:lang w:eastAsia="zh-CN"/>
              </w:rPr>
              <w:t>负责人员的选择，并根据各部门的需求进行安排，编制相应的岗位工作入职要求；</w:t>
            </w:r>
          </w:p>
          <w:p>
            <w:pPr>
              <w:ind w:firstLine="420" w:firstLineChars="200"/>
              <w:jc w:val="both"/>
              <w:rPr>
                <w:rFonts w:hint="eastAsia" w:ascii="宋体" w:hAnsi="宋体" w:cs="宋体"/>
                <w:color w:val="auto"/>
                <w:sz w:val="21"/>
                <w:szCs w:val="21"/>
                <w:lang w:eastAsia="zh-CN"/>
              </w:rPr>
            </w:pPr>
            <w:r>
              <w:rPr>
                <w:rFonts w:hint="eastAsia" w:ascii="宋体" w:hAnsi="宋体" w:cs="宋体"/>
                <w:color w:val="auto"/>
                <w:sz w:val="21"/>
                <w:szCs w:val="21"/>
                <w:lang w:eastAsia="zh-CN"/>
              </w:rPr>
              <w:t>组织对各类人员进行有针对性的培训、考核及评价工作，不断提高质量、环境、职业安全健康意识素质和技能；</w:t>
            </w:r>
          </w:p>
          <w:p>
            <w:pPr>
              <w:ind w:firstLine="420" w:firstLineChars="200"/>
              <w:jc w:val="both"/>
              <w:rPr>
                <w:rFonts w:hint="eastAsia" w:ascii="宋体" w:hAnsi="宋体" w:cs="宋体"/>
                <w:color w:val="auto"/>
                <w:sz w:val="21"/>
                <w:szCs w:val="21"/>
                <w:lang w:eastAsia="zh-CN"/>
              </w:rPr>
            </w:pPr>
            <w:r>
              <w:rPr>
                <w:rFonts w:hint="eastAsia" w:ascii="宋体" w:hAnsi="宋体" w:cs="宋体"/>
                <w:color w:val="auto"/>
                <w:sz w:val="21"/>
                <w:szCs w:val="21"/>
                <w:lang w:eastAsia="zh-CN"/>
              </w:rPr>
              <w:t>负责法律、法规及其他要求的获取及识别其适用性，并负责法律、法规及其他要求的发放；</w:t>
            </w:r>
          </w:p>
          <w:p>
            <w:pPr>
              <w:ind w:firstLine="420" w:firstLineChars="200"/>
              <w:jc w:val="both"/>
              <w:rPr>
                <w:rFonts w:hint="eastAsia" w:ascii="宋体" w:hAnsi="宋体" w:cs="宋体"/>
                <w:color w:val="auto"/>
                <w:sz w:val="21"/>
                <w:szCs w:val="21"/>
                <w:lang w:eastAsia="zh-CN"/>
              </w:rPr>
            </w:pPr>
            <w:r>
              <w:rPr>
                <w:rFonts w:hint="eastAsia" w:ascii="宋体" w:hAnsi="宋体" w:cs="宋体"/>
                <w:color w:val="auto"/>
                <w:sz w:val="21"/>
                <w:szCs w:val="21"/>
                <w:lang w:eastAsia="zh-CN"/>
              </w:rPr>
              <w:t>负责组织公司环境因素、危险源的识别和评价，并确定重要环境因素、危险源，报管理者代表审批。</w:t>
            </w:r>
          </w:p>
          <w:p>
            <w:pPr>
              <w:ind w:firstLine="420" w:firstLineChars="200"/>
              <w:jc w:val="both"/>
              <w:rPr>
                <w:rFonts w:hint="eastAsia" w:ascii="宋体" w:hAnsi="宋体" w:cs="宋体"/>
                <w:color w:val="auto"/>
                <w:sz w:val="21"/>
                <w:szCs w:val="21"/>
                <w:lang w:eastAsia="zh-CN"/>
              </w:rPr>
            </w:pPr>
            <w:r>
              <w:rPr>
                <w:rFonts w:hint="eastAsia" w:ascii="宋体" w:hAnsi="宋体" w:cs="宋体"/>
                <w:color w:val="auto"/>
                <w:sz w:val="21"/>
                <w:szCs w:val="21"/>
                <w:lang w:eastAsia="zh-CN"/>
              </w:rPr>
              <w:t>负责监督检查工作场所的工作环境情况；</w:t>
            </w:r>
          </w:p>
          <w:p>
            <w:pPr>
              <w:ind w:firstLine="420" w:firstLineChars="200"/>
              <w:jc w:val="both"/>
              <w:rPr>
                <w:rFonts w:hint="eastAsia" w:ascii="宋体" w:hAnsi="宋体" w:cs="宋体"/>
                <w:color w:val="auto"/>
                <w:sz w:val="21"/>
                <w:szCs w:val="21"/>
                <w:lang w:eastAsia="zh-CN"/>
              </w:rPr>
            </w:pPr>
            <w:r>
              <w:rPr>
                <w:rFonts w:hint="eastAsia" w:ascii="宋体" w:hAnsi="宋体" w:cs="宋体"/>
                <w:color w:val="auto"/>
                <w:sz w:val="21"/>
                <w:szCs w:val="21"/>
                <w:lang w:eastAsia="zh-CN"/>
              </w:rPr>
              <w:t>负责公司范围内的应急准备和相应计划的制定及可行性的应急演练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1" w:hRule="atLeast"/>
        </w:trPr>
        <w:tc>
          <w:tcPr>
            <w:tcW w:w="3119" w:type="dxa"/>
          </w:tcPr>
          <w:p>
            <w:pPr>
              <w:jc w:val="center"/>
              <w:rPr>
                <w:rFonts w:hint="eastAsia" w:ascii="宋体" w:hAnsi="宋体" w:eastAsia="宋体"/>
                <w:b/>
                <w:color w:val="000000" w:themeColor="text1"/>
                <w:sz w:val="20"/>
                <w:szCs w:val="20"/>
                <w:lang w:eastAsia="zh-CN"/>
              </w:rPr>
            </w:pPr>
            <w:r>
              <w:rPr>
                <w:rFonts w:hint="eastAsia" w:ascii="宋体" w:hAnsi="宋体"/>
                <w:sz w:val="18"/>
                <w:szCs w:val="22"/>
                <w:lang w:val="en-US" w:eastAsia="zh-CN"/>
              </w:rPr>
              <w:t>销售部</w:t>
            </w:r>
          </w:p>
        </w:tc>
        <w:tc>
          <w:tcPr>
            <w:tcW w:w="6804" w:type="dxa"/>
          </w:tcPr>
          <w:p>
            <w:pPr>
              <w:ind w:firstLine="420" w:firstLineChars="200"/>
              <w:jc w:val="both"/>
              <w:rPr>
                <w:rFonts w:hint="eastAsia"/>
                <w:lang w:eastAsia="zh-CN"/>
              </w:rPr>
            </w:pPr>
            <w:r>
              <w:rPr>
                <w:rFonts w:hint="eastAsia"/>
                <w:lang w:eastAsia="zh-CN"/>
              </w:rPr>
              <w:t>负责本部门的环境因素及危险源的辨识；</w:t>
            </w:r>
          </w:p>
          <w:p>
            <w:pPr>
              <w:ind w:firstLine="420" w:firstLineChars="200"/>
              <w:jc w:val="both"/>
              <w:rPr>
                <w:rFonts w:hint="eastAsia"/>
                <w:lang w:eastAsia="zh-CN"/>
              </w:rPr>
            </w:pPr>
            <w:r>
              <w:rPr>
                <w:rFonts w:hint="eastAsia"/>
                <w:lang w:eastAsia="zh-CN"/>
              </w:rPr>
              <w:t>负责本部门的环境及职业安全的运行工作</w:t>
            </w:r>
          </w:p>
          <w:p>
            <w:pPr>
              <w:ind w:firstLine="420" w:firstLineChars="200"/>
              <w:jc w:val="both"/>
              <w:rPr>
                <w:rFonts w:hint="eastAsia" w:ascii="宋体" w:hAnsi="宋体" w:cs="宋体"/>
                <w:color w:val="auto"/>
                <w:sz w:val="21"/>
                <w:szCs w:val="21"/>
                <w:lang w:eastAsia="zh-CN"/>
              </w:rPr>
            </w:pPr>
            <w:r>
              <w:rPr>
                <w:rFonts w:hint="eastAsia" w:ascii="宋体" w:hAnsi="宋体" w:cs="宋体"/>
                <w:color w:val="auto"/>
                <w:sz w:val="21"/>
                <w:szCs w:val="21"/>
                <w:lang w:eastAsia="zh-CN"/>
              </w:rPr>
              <w:t>负责辨识本部门的法律、法规及其他要求的获取及识别其适用性，</w:t>
            </w:r>
          </w:p>
          <w:p>
            <w:pPr>
              <w:pStyle w:val="2"/>
              <w:rPr>
                <w:rFonts w:hint="eastAsia" w:ascii="宋体" w:hAnsi="宋体" w:cs="宋体"/>
                <w:color w:val="auto"/>
                <w:sz w:val="21"/>
                <w:szCs w:val="21"/>
                <w:lang w:eastAsia="zh-CN"/>
              </w:rPr>
            </w:pPr>
            <w:r>
              <w:rPr>
                <w:rFonts w:hint="eastAsia" w:ascii="宋体" w:hAnsi="宋体" w:cs="宋体"/>
                <w:color w:val="auto"/>
                <w:sz w:val="21"/>
                <w:szCs w:val="21"/>
                <w:lang w:eastAsia="zh-CN"/>
              </w:rPr>
              <w:t>负责本部门相关方的识别及管理工作</w:t>
            </w:r>
          </w:p>
          <w:p>
            <w:pPr>
              <w:pStyle w:val="2"/>
              <w:rPr>
                <w:rFonts w:hint="eastAsia"/>
                <w:lang w:eastAsia="zh-CN"/>
              </w:rPr>
            </w:pPr>
            <w:r>
              <w:rPr>
                <w:rFonts w:hint="eastAsia" w:ascii="宋体" w:hAnsi="宋体" w:cs="宋体"/>
                <w:color w:val="auto"/>
                <w:sz w:val="21"/>
                <w:szCs w:val="21"/>
                <w:lang w:eastAsia="zh-CN"/>
              </w:rPr>
              <w:t>参与公司应急预案及演练工作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eastAsia" w:ascii="宋体" w:hAnsi="宋体" w:eastAsia="宋体"/>
                <w:b/>
                <w:color w:val="000000" w:themeColor="text1"/>
                <w:sz w:val="20"/>
                <w:szCs w:val="20"/>
                <w:lang w:eastAsia="zh-CN"/>
              </w:rPr>
            </w:pPr>
            <w:r>
              <w:rPr>
                <w:rFonts w:hint="eastAsia" w:ascii="宋体" w:hAnsi="宋体"/>
                <w:b/>
                <w:color w:val="000000" w:themeColor="text1"/>
                <w:sz w:val="20"/>
                <w:szCs w:val="20"/>
                <w:lang w:eastAsia="zh-CN"/>
              </w:rPr>
              <w:t>生产</w:t>
            </w:r>
            <w:r>
              <w:rPr>
                <w:rFonts w:hint="eastAsia" w:ascii="宋体" w:hAnsi="宋体"/>
                <w:b/>
                <w:color w:val="000000" w:themeColor="text1"/>
                <w:sz w:val="20"/>
                <w:szCs w:val="20"/>
                <w:lang w:val="en-US" w:eastAsia="zh-CN"/>
              </w:rPr>
              <w:t>部</w:t>
            </w:r>
          </w:p>
        </w:tc>
        <w:tc>
          <w:tcPr>
            <w:tcW w:w="6804" w:type="dxa"/>
          </w:tcPr>
          <w:p>
            <w:pPr>
              <w:ind w:firstLine="420" w:firstLineChars="200"/>
              <w:jc w:val="both"/>
              <w:rPr>
                <w:rFonts w:hint="eastAsia" w:ascii="宋体" w:hAnsi="宋体" w:cs="宋体"/>
                <w:color w:val="auto"/>
                <w:sz w:val="21"/>
                <w:szCs w:val="21"/>
                <w:lang w:eastAsia="zh-CN"/>
              </w:rPr>
            </w:pPr>
            <w:r>
              <w:rPr>
                <w:rFonts w:hint="eastAsia" w:ascii="宋体" w:hAnsi="宋体" w:cs="宋体"/>
                <w:color w:val="auto"/>
                <w:sz w:val="21"/>
                <w:szCs w:val="21"/>
                <w:lang w:eastAsia="zh-CN"/>
              </w:rPr>
              <w:t>负责控制生产过程的环境及危险源的监测工作；</w:t>
            </w:r>
          </w:p>
          <w:p>
            <w:pPr>
              <w:pStyle w:val="2"/>
              <w:rPr>
                <w:rFonts w:hint="eastAsia"/>
                <w:lang w:eastAsia="zh-CN"/>
              </w:rPr>
            </w:pPr>
            <w:r>
              <w:rPr>
                <w:rFonts w:hint="eastAsia" w:ascii="宋体" w:hAnsi="宋体" w:cs="宋体"/>
                <w:color w:val="auto"/>
                <w:sz w:val="21"/>
                <w:szCs w:val="21"/>
                <w:lang w:eastAsia="zh-CN"/>
              </w:rPr>
              <w:t>负责生产设备的保养及维护工作</w:t>
            </w:r>
          </w:p>
          <w:p>
            <w:pPr>
              <w:ind w:firstLine="420" w:firstLineChars="200"/>
              <w:jc w:val="both"/>
              <w:rPr>
                <w:rFonts w:hint="eastAsia"/>
                <w:lang w:eastAsia="zh-CN"/>
              </w:rPr>
            </w:pPr>
            <w:r>
              <w:rPr>
                <w:rFonts w:hint="eastAsia"/>
                <w:lang w:eastAsia="zh-CN"/>
              </w:rPr>
              <w:t>负责本部门的环境因素及危险源的辨识；</w:t>
            </w:r>
          </w:p>
          <w:p>
            <w:pPr>
              <w:ind w:firstLine="420" w:firstLineChars="200"/>
              <w:jc w:val="both"/>
              <w:rPr>
                <w:rFonts w:hint="eastAsia"/>
                <w:lang w:eastAsia="zh-CN"/>
              </w:rPr>
            </w:pPr>
            <w:r>
              <w:rPr>
                <w:rFonts w:hint="eastAsia"/>
                <w:lang w:eastAsia="zh-CN"/>
              </w:rPr>
              <w:t>负责本部门的环境及职业安全的运行工作</w:t>
            </w:r>
          </w:p>
          <w:p>
            <w:pPr>
              <w:ind w:firstLine="420" w:firstLineChars="200"/>
              <w:jc w:val="both"/>
              <w:rPr>
                <w:rFonts w:hint="eastAsia"/>
                <w:lang w:eastAsia="zh-CN"/>
              </w:rPr>
            </w:pPr>
            <w:r>
              <w:rPr>
                <w:rFonts w:hint="eastAsia"/>
                <w:lang w:eastAsia="zh-CN"/>
              </w:rPr>
              <w:t>负责辨识本部门的法律、法规及其他要求的获取及识别其适用性，</w:t>
            </w:r>
          </w:p>
          <w:p>
            <w:pPr>
              <w:pStyle w:val="2"/>
              <w:rPr>
                <w:rFonts w:hint="eastAsia"/>
                <w:lang w:eastAsia="zh-CN"/>
              </w:rPr>
            </w:pPr>
            <w:r>
              <w:rPr>
                <w:rFonts w:hint="eastAsia"/>
                <w:lang w:eastAsia="zh-CN"/>
              </w:rPr>
              <w:t>负责本部门相关方的识别及管理工作</w:t>
            </w:r>
          </w:p>
          <w:p>
            <w:pPr>
              <w:jc w:val="both"/>
            </w:pPr>
            <w:r>
              <w:rPr>
                <w:rFonts w:hint="eastAsia"/>
                <w:lang w:eastAsia="zh-CN"/>
              </w:rPr>
              <w:t>参与公司应急预案及演练工作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default" w:ascii="宋体" w:hAnsi="宋体" w:eastAsia="宋体"/>
                <w:b/>
                <w:color w:val="000000" w:themeColor="text1"/>
                <w:sz w:val="20"/>
                <w:szCs w:val="20"/>
                <w:lang w:val="en-US" w:eastAsia="zh-CN"/>
              </w:rPr>
            </w:pPr>
            <w:r>
              <w:rPr>
                <w:rFonts w:hint="eastAsia" w:ascii="宋体" w:hAnsi="宋体"/>
                <w:b/>
                <w:color w:val="000000" w:themeColor="text1"/>
                <w:sz w:val="20"/>
                <w:szCs w:val="20"/>
                <w:lang w:eastAsia="zh-CN"/>
              </w:rPr>
              <w:t>质检</w:t>
            </w:r>
            <w:r>
              <w:rPr>
                <w:rFonts w:hint="eastAsia" w:ascii="宋体" w:hAnsi="宋体"/>
                <w:b/>
                <w:color w:val="000000" w:themeColor="text1"/>
                <w:sz w:val="20"/>
                <w:szCs w:val="20"/>
                <w:lang w:val="en-US" w:eastAsia="zh-CN"/>
              </w:rPr>
              <w:t>部</w:t>
            </w:r>
          </w:p>
        </w:tc>
        <w:tc>
          <w:tcPr>
            <w:tcW w:w="6804" w:type="dxa"/>
          </w:tcPr>
          <w:p>
            <w:pPr>
              <w:ind w:firstLine="420" w:firstLineChars="200"/>
              <w:jc w:val="both"/>
              <w:rPr>
                <w:rFonts w:hint="eastAsia"/>
                <w:lang w:eastAsia="zh-CN"/>
              </w:rPr>
            </w:pPr>
            <w:r>
              <w:rPr>
                <w:rFonts w:hint="eastAsia"/>
                <w:lang w:eastAsia="zh-CN"/>
              </w:rPr>
              <w:t>负责本部门的环境因素及危险源的辨识；</w:t>
            </w:r>
          </w:p>
          <w:p>
            <w:pPr>
              <w:ind w:firstLine="420" w:firstLineChars="200"/>
              <w:jc w:val="both"/>
              <w:rPr>
                <w:rFonts w:hint="eastAsia"/>
                <w:lang w:eastAsia="zh-CN"/>
              </w:rPr>
            </w:pPr>
            <w:r>
              <w:rPr>
                <w:rFonts w:hint="eastAsia"/>
                <w:lang w:eastAsia="zh-CN"/>
              </w:rPr>
              <w:t>负责本部门的环境及职业安全的运行工作</w:t>
            </w:r>
          </w:p>
          <w:p>
            <w:pPr>
              <w:ind w:firstLine="420" w:firstLineChars="200"/>
              <w:jc w:val="both"/>
              <w:rPr>
                <w:rFonts w:hint="eastAsia" w:ascii="宋体" w:hAnsi="宋体" w:cs="宋体"/>
                <w:color w:val="auto"/>
                <w:sz w:val="21"/>
                <w:szCs w:val="21"/>
                <w:lang w:eastAsia="zh-CN"/>
              </w:rPr>
            </w:pPr>
            <w:r>
              <w:rPr>
                <w:rFonts w:hint="eastAsia" w:ascii="宋体" w:hAnsi="宋体" w:cs="宋体"/>
                <w:color w:val="auto"/>
                <w:sz w:val="21"/>
                <w:szCs w:val="21"/>
                <w:lang w:eastAsia="zh-CN"/>
              </w:rPr>
              <w:t>负责辨识本部门的法律、法规及其他要求的获取及识别其适用性，</w:t>
            </w:r>
          </w:p>
          <w:p>
            <w:pPr>
              <w:pStyle w:val="2"/>
              <w:rPr>
                <w:rFonts w:hint="eastAsia" w:ascii="宋体" w:hAnsi="宋体" w:cs="宋体"/>
                <w:color w:val="auto"/>
                <w:sz w:val="21"/>
                <w:szCs w:val="21"/>
                <w:lang w:eastAsia="zh-CN"/>
              </w:rPr>
            </w:pPr>
            <w:r>
              <w:rPr>
                <w:rFonts w:hint="eastAsia" w:ascii="宋体" w:hAnsi="宋体" w:cs="宋体"/>
                <w:color w:val="auto"/>
                <w:sz w:val="21"/>
                <w:szCs w:val="21"/>
                <w:lang w:eastAsia="zh-CN"/>
              </w:rPr>
              <w:t>负责本部门相关方的识别及管理工作</w:t>
            </w:r>
          </w:p>
          <w:p>
            <w:pPr>
              <w:jc w:val="both"/>
              <w:rPr>
                <w:rFonts w:hint="eastAsia" w:ascii="宋体" w:hAnsi="宋体" w:eastAsia="宋体"/>
                <w:b/>
                <w:color w:val="000000" w:themeColor="text1"/>
                <w:spacing w:val="-20"/>
                <w:sz w:val="20"/>
                <w:szCs w:val="20"/>
                <w:u w:val="single"/>
                <w:lang w:eastAsia="zh-CN"/>
              </w:rPr>
            </w:pPr>
            <w:r>
              <w:rPr>
                <w:rFonts w:hint="eastAsia" w:ascii="宋体" w:hAnsi="宋体" w:cs="宋体"/>
                <w:color w:val="auto"/>
                <w:sz w:val="21"/>
                <w:szCs w:val="21"/>
                <w:lang w:eastAsia="zh-CN"/>
              </w:rPr>
              <w:t>参与公司应急预案及演练工作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trPr>
        <w:tc>
          <w:tcPr>
            <w:tcW w:w="3119" w:type="dxa"/>
            <w:vAlign w:val="top"/>
          </w:tcPr>
          <w:p>
            <w:pPr>
              <w:jc w:val="center"/>
              <w:rPr>
                <w:rFonts w:ascii="宋体" w:hAnsi="宋体"/>
                <w:b/>
                <w:color w:val="000000" w:themeColor="text1"/>
                <w:sz w:val="20"/>
                <w:szCs w:val="20"/>
              </w:rPr>
            </w:pPr>
            <w:r>
              <w:rPr>
                <w:rFonts w:hint="eastAsia" w:ascii="宋体" w:hAnsi="宋体"/>
                <w:b/>
                <w:color w:val="000000" w:themeColor="text1"/>
                <w:sz w:val="20"/>
                <w:szCs w:val="20"/>
              </w:rPr>
              <w:t>职业健康安全事务代表</w:t>
            </w:r>
          </w:p>
        </w:tc>
        <w:tc>
          <w:tcPr>
            <w:tcW w:w="6804" w:type="dxa"/>
            <w:vAlign w:val="top"/>
          </w:tcPr>
          <w:p>
            <w:pPr>
              <w:rPr>
                <w:rFonts w:ascii="宋体" w:hAnsi="宋体"/>
                <w:b/>
                <w:color w:val="000000" w:themeColor="text1"/>
                <w:spacing w:val="-20"/>
                <w:sz w:val="20"/>
                <w:szCs w:val="20"/>
                <w:u w:val="single"/>
              </w:rPr>
            </w:pPr>
            <w:r>
              <w:rPr>
                <w:rFonts w:hint="eastAsia" w:ascii="宋体" w:hAnsi="宋体"/>
                <w:color w:val="000000" w:themeColor="text1"/>
                <w:spacing w:val="-20"/>
                <w:sz w:val="20"/>
                <w:szCs w:val="20"/>
              </w:rPr>
              <w:t>与员工利益有关的管理活动。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b/>
                <w:color w:val="000000" w:themeColor="text1"/>
                <w:szCs w:val="21"/>
              </w:rPr>
            </w:pPr>
            <w:r>
              <w:rPr>
                <w:rFonts w:hint="eastAsia" w:ascii="宋体" w:hAnsi="宋体"/>
                <w:b/>
                <w:color w:val="000000" w:themeColor="text1"/>
                <w:sz w:val="20"/>
                <w:szCs w:val="20"/>
              </w:rPr>
              <w:t>管理层</w:t>
            </w:r>
          </w:p>
        </w:tc>
        <w:tc>
          <w:tcPr>
            <w:tcW w:w="6804" w:type="dxa"/>
            <w:vAlign w:val="top"/>
          </w:tcPr>
          <w:p>
            <w:pPr>
              <w:rPr>
                <w:rFonts w:ascii="宋体" w:hAnsi="宋体"/>
                <w:b/>
                <w:color w:val="000000" w:themeColor="text1"/>
                <w:spacing w:val="-20"/>
                <w:szCs w:val="21"/>
                <w:u w:val="single"/>
              </w:rPr>
            </w:pPr>
            <w:r>
              <w:rPr>
                <w:rFonts w:hint="eastAsia" w:ascii="宋体" w:hAnsi="宋体"/>
                <w:sz w:val="18"/>
                <w:szCs w:val="18"/>
              </w:rPr>
              <w:t>与管理层有关的管理活动</w:t>
            </w: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37" w:leftChars="-337" w:hanging="571" w:hangingChars="271"/>
        <w:rPr>
          <w:b/>
          <w:color w:val="000000" w:themeColor="text1"/>
          <w:szCs w:val="21"/>
          <w:u w:val="single"/>
        </w:rPr>
      </w:pPr>
    </w:p>
    <w:p>
      <w:pPr>
        <w:spacing w:line="360" w:lineRule="auto"/>
        <w:ind w:left="-137" w:leftChars="-337" w:hanging="571" w:hangingChars="271"/>
        <w:rPr>
          <w:b/>
          <w:color w:val="000000" w:themeColor="text1"/>
          <w:szCs w:val="21"/>
        </w:rPr>
      </w:pPr>
      <w:r>
        <w:rPr>
          <w:rFonts w:hint="eastAsia"/>
          <w:b/>
          <w:color w:val="000000" w:themeColor="text1"/>
          <w:szCs w:val="21"/>
        </w:rPr>
        <w:t>4. 本次审核覆盖时期：</w:t>
      </w:r>
    </w:p>
    <w:p>
      <w:pPr>
        <w:spacing w:line="360" w:lineRule="auto"/>
        <w:ind w:left="-191" w:leftChars="-337" w:hanging="517" w:hangingChars="271"/>
        <w:rPr>
          <w:b/>
          <w:color w:val="000000" w:themeColor="text1"/>
          <w:spacing w:val="-10"/>
          <w:szCs w:val="21"/>
        </w:rPr>
      </w:pPr>
      <w:r>
        <w:rPr>
          <w:rFonts w:hint="eastAsia" w:ascii="宋体" w:hAnsi="宋体" w:eastAsia="宋体" w:cs="宋体"/>
          <w:b/>
          <w:color w:val="000000" w:themeColor="text1"/>
          <w:spacing w:val="-10"/>
          <w:szCs w:val="21"/>
        </w:rPr>
        <w:t>█</w:t>
      </w:r>
      <w:r>
        <w:rPr>
          <w:rFonts w:hint="eastAsia"/>
          <w:b/>
          <w:color w:val="000000" w:themeColor="text1"/>
          <w:spacing w:val="-10"/>
          <w:szCs w:val="21"/>
        </w:rPr>
        <w:t>体系运行时间</w:t>
      </w:r>
      <w:r>
        <w:rPr>
          <w:rFonts w:hint="eastAsia"/>
          <w:b/>
          <w:color w:val="000000" w:themeColor="text1"/>
          <w:spacing w:val="-10"/>
          <w:szCs w:val="21"/>
          <w:u w:val="single"/>
        </w:rPr>
        <w:t xml:space="preserve">  </w:t>
      </w:r>
      <w:r>
        <w:rPr>
          <w:rFonts w:hint="eastAsia"/>
          <w:b/>
          <w:color w:val="auto"/>
          <w:spacing w:val="-10"/>
          <w:szCs w:val="21"/>
          <w:u w:val="single"/>
        </w:rPr>
        <w:t xml:space="preserve"> </w:t>
      </w:r>
      <w:r>
        <w:rPr>
          <w:rFonts w:hint="eastAsia"/>
          <w:b/>
          <w:color w:val="auto"/>
          <w:spacing w:val="-10"/>
          <w:szCs w:val="21"/>
          <w:u w:val="single"/>
          <w:lang w:val="en-US" w:eastAsia="zh-CN"/>
        </w:rPr>
        <w:t>2019</w:t>
      </w:r>
      <w:r>
        <w:rPr>
          <w:rFonts w:hint="eastAsia"/>
          <w:b/>
          <w:color w:val="auto"/>
          <w:spacing w:val="-10"/>
          <w:szCs w:val="21"/>
          <w:u w:val="single"/>
        </w:rPr>
        <w:t xml:space="preserve">     </w:t>
      </w:r>
      <w:r>
        <w:rPr>
          <w:rFonts w:hint="eastAsia"/>
          <w:b/>
          <w:color w:val="auto"/>
          <w:spacing w:val="-10"/>
          <w:szCs w:val="21"/>
        </w:rPr>
        <w:t>年</w:t>
      </w:r>
      <w:r>
        <w:rPr>
          <w:rFonts w:hint="eastAsia"/>
          <w:b/>
          <w:color w:val="auto"/>
          <w:spacing w:val="-10"/>
          <w:szCs w:val="21"/>
          <w:u w:val="single"/>
        </w:rPr>
        <w:t xml:space="preserve"> </w:t>
      </w:r>
      <w:r>
        <w:rPr>
          <w:rFonts w:hint="eastAsia"/>
          <w:b/>
          <w:color w:val="auto"/>
          <w:spacing w:val="-10"/>
          <w:szCs w:val="21"/>
          <w:u w:val="single"/>
          <w:lang w:val="en-US" w:eastAsia="zh-CN"/>
        </w:rPr>
        <w:t>8</w:t>
      </w:r>
      <w:r>
        <w:rPr>
          <w:rFonts w:hint="eastAsia"/>
          <w:b/>
          <w:color w:val="auto"/>
          <w:spacing w:val="-10"/>
          <w:szCs w:val="21"/>
          <w:u w:val="single"/>
        </w:rPr>
        <w:t xml:space="preserve">  </w:t>
      </w:r>
      <w:r>
        <w:rPr>
          <w:rFonts w:hint="eastAsia"/>
          <w:b/>
          <w:color w:val="auto"/>
          <w:spacing w:val="-10"/>
          <w:szCs w:val="21"/>
        </w:rPr>
        <w:t>月</w:t>
      </w:r>
      <w:bookmarkStart w:id="7" w:name="OLE_LINK1"/>
      <w:r>
        <w:rPr>
          <w:rFonts w:hint="eastAsia"/>
          <w:b/>
          <w:color w:val="auto"/>
          <w:spacing w:val="-10"/>
          <w:szCs w:val="21"/>
          <w:u w:val="single"/>
        </w:rPr>
        <w:t xml:space="preserve"> </w:t>
      </w:r>
      <w:r>
        <w:rPr>
          <w:rFonts w:hint="eastAsia"/>
          <w:b/>
          <w:color w:val="auto"/>
          <w:spacing w:val="-10"/>
          <w:szCs w:val="21"/>
          <w:u w:val="single"/>
          <w:lang w:val="en-US" w:eastAsia="zh-CN"/>
        </w:rPr>
        <w:t>1</w:t>
      </w:r>
      <w:r>
        <w:rPr>
          <w:rFonts w:hint="eastAsia"/>
          <w:b/>
          <w:color w:val="auto"/>
          <w:spacing w:val="-10"/>
          <w:szCs w:val="21"/>
          <w:u w:val="single"/>
        </w:rPr>
        <w:t xml:space="preserve"> </w:t>
      </w:r>
      <w:r>
        <w:rPr>
          <w:rFonts w:hint="eastAsia"/>
          <w:b/>
          <w:color w:val="auto"/>
          <w:spacing w:val="-10"/>
          <w:szCs w:val="21"/>
          <w:u w:val="single"/>
          <w:lang w:val="en-US" w:eastAsia="zh-CN"/>
        </w:rPr>
        <w:t>5</w:t>
      </w:r>
      <w:r>
        <w:rPr>
          <w:rFonts w:hint="eastAsia"/>
          <w:b/>
          <w:color w:val="auto"/>
          <w:spacing w:val="-10"/>
          <w:szCs w:val="21"/>
          <w:u w:val="single"/>
        </w:rPr>
        <w:t xml:space="preserve">  </w:t>
      </w:r>
      <w:r>
        <w:rPr>
          <w:rFonts w:hint="eastAsia"/>
          <w:b/>
          <w:color w:val="000000" w:themeColor="text1"/>
          <w:spacing w:val="-10"/>
          <w:szCs w:val="21"/>
        </w:rPr>
        <w:t>日</w:t>
      </w:r>
      <w:bookmarkEnd w:id="7"/>
      <w:r>
        <w:rPr>
          <w:rFonts w:hint="eastAsia"/>
          <w:b/>
          <w:color w:val="000000" w:themeColor="text1"/>
          <w:spacing w:val="-10"/>
          <w:szCs w:val="21"/>
        </w:rPr>
        <w:t>至</w:t>
      </w:r>
      <w:r>
        <w:rPr>
          <w:rFonts w:hint="eastAsia"/>
          <w:b/>
          <w:color w:val="000000" w:themeColor="text1"/>
          <w:spacing w:val="-10"/>
          <w:szCs w:val="21"/>
          <w:u w:val="single"/>
        </w:rPr>
        <w:t xml:space="preserve">  </w:t>
      </w:r>
      <w:r>
        <w:rPr>
          <w:rFonts w:hint="eastAsia"/>
          <w:b/>
          <w:color w:val="000000" w:themeColor="text1"/>
          <w:spacing w:val="-10"/>
          <w:szCs w:val="21"/>
          <w:u w:val="single"/>
          <w:lang w:val="en-US" w:eastAsia="zh-CN"/>
        </w:rPr>
        <w:t>2020</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u w:val="single"/>
          <w:lang w:val="en-US" w:eastAsia="zh-CN"/>
        </w:rPr>
        <w:t>3</w:t>
      </w:r>
      <w:r>
        <w:rPr>
          <w:rFonts w:hint="eastAsia"/>
          <w:b/>
          <w:color w:val="000000" w:themeColor="text1"/>
          <w:spacing w:val="-10"/>
          <w:szCs w:val="21"/>
          <w:u w:val="single"/>
        </w:rPr>
        <w:t xml:space="preserve">  </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u w:val="single"/>
          <w:lang w:val="en-US" w:eastAsia="zh-CN"/>
        </w:rPr>
        <w:t>23</w:t>
      </w:r>
      <w:r>
        <w:rPr>
          <w:rFonts w:hint="eastAsia"/>
          <w:b/>
          <w:color w:val="000000" w:themeColor="text1"/>
          <w:spacing w:val="-10"/>
          <w:szCs w:val="21"/>
          <w:u w:val="single"/>
        </w:rPr>
        <w:t xml:space="preserve">  </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rPr>
        <w:t xml:space="preserve">日至  </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rPr>
        <w:t>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5. 完成情况说明:</w:t>
      </w:r>
    </w:p>
    <w:p>
      <w:pPr>
        <w:spacing w:line="360" w:lineRule="auto"/>
        <w:ind w:left="-191" w:leftChars="-337" w:hanging="517" w:hangingChars="271"/>
        <w:rPr>
          <w:b/>
          <w:color w:val="000000" w:themeColor="text1"/>
          <w:spacing w:val="-10"/>
          <w:szCs w:val="21"/>
        </w:rPr>
      </w:pPr>
      <w:r>
        <w:rPr>
          <w:rFonts w:hint="eastAsia" w:ascii="宋体" w:hAnsi="宋体" w:eastAsia="宋体" w:cs="宋体"/>
          <w:b/>
          <w:color w:val="000000" w:themeColor="text1"/>
          <w:spacing w:val="-10"/>
          <w:szCs w:val="21"/>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7"/>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rFonts w:hint="eastAsia"/>
              </w:rPr>
            </w:pPr>
            <w:r>
              <w:t>1、</w:t>
            </w:r>
            <w:r>
              <w:rPr>
                <w:rFonts w:hint="eastAsia"/>
              </w:rPr>
              <w:t>组织及其环境的识别情况</w:t>
            </w:r>
          </w:p>
          <w:p>
            <w:pPr>
              <w:rPr>
                <w:color w:val="000000" w:themeColor="text1"/>
              </w:rPr>
            </w:pPr>
            <w:r>
              <w:rPr>
                <w:color w:val="000000"/>
                <w:szCs w:val="21"/>
              </w:rPr>
              <w:t>集曼(江苏)特种门业有限公司</w:t>
            </w:r>
            <w:r>
              <w:rPr>
                <w:rFonts w:hint="eastAsia" w:ascii="宋体" w:hAnsi="宋体"/>
                <w:szCs w:val="21"/>
                <w:lang w:eastAsia="zh-CN"/>
              </w:rPr>
              <w:t xml:space="preserve"> ，成</w:t>
            </w:r>
            <w:r>
              <w:rPr>
                <w:rFonts w:hint="eastAsia" w:ascii="宋体" w:hAnsi="宋体"/>
                <w:color w:val="000000" w:themeColor="text1"/>
                <w:szCs w:val="21"/>
                <w:lang w:eastAsia="zh-CN"/>
              </w:rPr>
              <w:t>立于2017-06-20 - 无限期，注册资本为</w:t>
            </w:r>
            <w:r>
              <w:rPr>
                <w:rFonts w:hint="eastAsia" w:ascii="宋体" w:hAnsi="宋体"/>
                <w:color w:val="000000" w:themeColor="text1"/>
                <w:szCs w:val="21"/>
                <w:lang w:val="en-US" w:eastAsia="zh-CN"/>
              </w:rPr>
              <w:t>20</w:t>
            </w:r>
            <w:r>
              <w:rPr>
                <w:rFonts w:hint="eastAsia" w:ascii="宋体" w:hAnsi="宋体"/>
                <w:color w:val="000000" w:themeColor="text1"/>
                <w:szCs w:val="21"/>
                <w:lang w:eastAsia="zh-CN"/>
              </w:rPr>
              <w:t>00万元的股份合作企业。公司主要业务为钢质防火门窗、卷帘门、挡烟垂壁、铝塑门窗、木制品、五金产品、金属构件制造、安装、保养、销售，金属门窗技术服务、技术咨询。（依法须经批准的项目，经相关部门批准后方可开展经营活动），公司的主要客户群为全国各地的企业、机关、</w:t>
            </w:r>
            <w:r>
              <w:rPr>
                <w:rFonts w:hint="eastAsia" w:ascii="宋体" w:hAnsi="宋体"/>
                <w:color w:val="000000" w:themeColor="text1"/>
                <w:szCs w:val="21"/>
                <w:lang w:val="en-US" w:eastAsia="zh-CN"/>
              </w:rPr>
              <w:t>城市及村镇居民</w:t>
            </w:r>
            <w:r>
              <w:rPr>
                <w:rFonts w:hint="eastAsia" w:ascii="宋体" w:hAnsi="宋体"/>
                <w:color w:val="000000" w:themeColor="text1"/>
                <w:szCs w:val="21"/>
                <w:lang w:eastAsia="zh-CN"/>
              </w:rPr>
              <w:t>等；公司采用总经理负责制，层层把关，让用户真正放心</w:t>
            </w: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2"/>
              </w:numPr>
              <w:spacing w:line="240" w:lineRule="exact"/>
              <w:rPr>
                <w:rFonts w:hint="eastAsia"/>
              </w:rPr>
            </w:pPr>
            <w:r>
              <w:rPr>
                <w:rFonts w:hint="eastAsia"/>
              </w:rPr>
              <w:t>相关方需求和期望识别情况</w:t>
            </w:r>
          </w:p>
          <w:p>
            <w:pPr>
              <w:rPr>
                <w:rFonts w:hint="eastAsia" w:ascii="Times New Roman" w:hAnsi="Times New Roman" w:cs="Times New Roman"/>
              </w:rPr>
            </w:pPr>
            <w:r>
              <w:rPr>
                <w:rFonts w:hint="eastAsia" w:ascii="Times New Roman" w:hAnsi="Times New Roman" w:cs="Times New Roman"/>
              </w:rPr>
              <w:t>在公司运营过程中充分考虑相关方方面的期望或要求，识别的相关方有：顾客、最终用户或受益人、业主，股东、员工等。销售部门和相关职能部门通过日常例会、市场活动、现场拜访、产品展销会、客户调查等多种渠道和方式方法随时了解相关方的需求和期望。做为公司经营风险分析和发展机遇的可利用资源。</w:t>
            </w:r>
          </w:p>
          <w:p>
            <w:r>
              <w:rPr>
                <w:rFonts w:hint="eastAsia" w:ascii="Times New Roman" w:hAnsi="Times New Roman" w:cs="Times New Roman"/>
              </w:rPr>
              <w:t>内外部环境要素识别与评估：在每年的管理评审前，由相关部门负责人进行识别并评估其适宜性。以便于持续满足相关方的需求和期望。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80" w:lineRule="exact"/>
              <w:rPr>
                <w:rFonts w:ascii="宋体" w:hAnsi="宋体"/>
                <w:b/>
                <w:color w:val="000000" w:themeColor="text1"/>
                <w:sz w:val="20"/>
                <w:szCs w:val="20"/>
              </w:rPr>
            </w:pPr>
            <w:r>
              <w:rPr>
                <w:b/>
                <w:color w:val="000000" w:themeColor="text1"/>
                <w:sz w:val="20"/>
                <w:szCs w:val="20"/>
              </w:rPr>
              <w:t>3.</w:t>
            </w:r>
            <w:r>
              <w:rPr>
                <w:rFonts w:hint="eastAsia" w:ascii="宋体" w:hAnsi="宋体" w:eastAsia="宋体" w:cs="宋体"/>
                <w:b/>
                <w:color w:val="000000" w:themeColor="text1"/>
                <w:spacing w:val="-10"/>
                <w:sz w:val="20"/>
                <w:szCs w:val="20"/>
              </w:rPr>
              <w:sym w:font="Wingdings 2" w:char="00A3"/>
            </w:r>
            <w:r>
              <w:rPr>
                <w:rFonts w:hint="eastAsia" w:ascii="宋体" w:hAnsi="宋体"/>
                <w:b/>
                <w:color w:val="000000" w:themeColor="text1"/>
                <w:sz w:val="20"/>
                <w:szCs w:val="20"/>
              </w:rPr>
              <w:t>质量/</w:t>
            </w:r>
            <w:r>
              <w:rPr>
                <w:rFonts w:hint="eastAsia" w:ascii="宋体" w:hAnsi="宋体" w:eastAsia="宋体" w:cs="宋体"/>
                <w:b/>
                <w:color w:val="000000" w:themeColor="text1"/>
                <w:spacing w:val="-10"/>
                <w:sz w:val="20"/>
                <w:szCs w:val="20"/>
              </w:rPr>
              <w:t>█</w:t>
            </w:r>
            <w:r>
              <w:rPr>
                <w:rFonts w:hint="eastAsia" w:ascii="宋体" w:hAnsi="宋体"/>
                <w:b/>
                <w:color w:val="000000" w:themeColor="text1"/>
                <w:sz w:val="20"/>
                <w:szCs w:val="20"/>
              </w:rPr>
              <w:t>环境/</w:t>
            </w:r>
            <w:r>
              <w:rPr>
                <w:rFonts w:hint="eastAsia" w:ascii="宋体" w:hAnsi="宋体" w:eastAsia="宋体" w:cs="宋体"/>
                <w:b/>
                <w:color w:val="000000" w:themeColor="text1"/>
                <w:spacing w:val="-10"/>
                <w:sz w:val="20"/>
                <w:szCs w:val="20"/>
              </w:rPr>
              <w:t>█</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tabs>
                <w:tab w:val="left" w:pos="720"/>
              </w:tabs>
              <w:spacing w:line="480" w:lineRule="exact"/>
              <w:rPr>
                <w:rFonts w:hint="eastAsia" w:ascii="楷体" w:hAnsi="楷体" w:eastAsia="楷体"/>
                <w:color w:val="000000" w:themeColor="text1"/>
                <w:sz w:val="24"/>
                <w:szCs w:val="24"/>
              </w:rPr>
            </w:pPr>
            <w:r>
              <w:rPr>
                <w:rFonts w:hint="eastAsia" w:ascii="楷体" w:hAnsi="楷体" w:eastAsia="楷体"/>
                <w:color w:val="000000" w:themeColor="text1"/>
                <w:sz w:val="24"/>
                <w:szCs w:val="24"/>
              </w:rPr>
              <w:t>公司的环境、职业健康安全方针：</w:t>
            </w:r>
          </w:p>
          <w:p>
            <w:pPr>
              <w:rPr>
                <w:rFonts w:hint="eastAsia"/>
                <w:b/>
                <w:bCs/>
              </w:rPr>
            </w:pPr>
            <w:r>
              <w:rPr>
                <w:rFonts w:hint="eastAsia"/>
                <w:b/>
                <w:bCs/>
              </w:rPr>
              <w:t>顾客至上，质量第一，持续改进；</w:t>
            </w:r>
          </w:p>
          <w:p>
            <w:pPr>
              <w:rPr>
                <w:rFonts w:hint="eastAsia"/>
                <w:b/>
                <w:bCs/>
              </w:rPr>
            </w:pPr>
            <w:r>
              <w:rPr>
                <w:rFonts w:hint="eastAsia"/>
                <w:b/>
                <w:bCs/>
              </w:rPr>
              <w:t>节能降耗，注重环境保护与污染预防；</w:t>
            </w:r>
          </w:p>
          <w:p>
            <w:pPr>
              <w:rPr>
                <w:rFonts w:hint="eastAsia"/>
                <w:b/>
                <w:bCs/>
              </w:rPr>
            </w:pPr>
            <w:r>
              <w:rPr>
                <w:rFonts w:hint="eastAsia"/>
                <w:b/>
                <w:bCs/>
              </w:rPr>
              <w:t>以人为本，确保职业健康与劳动安全；</w:t>
            </w:r>
          </w:p>
          <w:p>
            <w:pPr>
              <w:pStyle w:val="2"/>
            </w:pPr>
            <w:r>
              <w:rPr>
                <w:rFonts w:hint="eastAsia"/>
                <w:color w:val="000000"/>
              </w:rPr>
              <w:t>通过管理手册的分发使全体员工理解方针，通过内审和管理评审保持方针的适宜性。</w:t>
            </w:r>
          </w:p>
          <w:p>
            <w:pPr>
              <w:spacing w:line="240" w:lineRule="exact"/>
              <w:ind w:left="199" w:leftChars="95"/>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6"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2"/>
              </w:numPr>
              <w:spacing w:line="240" w:lineRule="exact"/>
              <w:ind w:left="0" w:leftChars="0" w:firstLine="0" w:firstLineChars="0"/>
              <w:rPr>
                <w:rFonts w:hint="eastAsia"/>
              </w:rPr>
            </w:pPr>
            <w:r>
              <w:rPr>
                <w:rFonts w:hint="eastAsia"/>
              </w:rPr>
              <w:t>风险识别与控制策划</w:t>
            </w:r>
          </w:p>
          <w:p>
            <w:r>
              <w:rPr>
                <w:rFonts w:hint="eastAsia"/>
              </w:rPr>
              <w:t>制定了《风险和机遇的应对控制程序》，明确风险和机遇事件的识别方法/途径、风险和机遇事件的评估方式、制定主要风险和机遇事件的应对措施的要求、评价这些措施有效性的方法。</w:t>
            </w:r>
          </w:p>
          <w:p>
            <w:pPr>
              <w:spacing w:line="240" w:lineRule="exact"/>
              <w:rPr>
                <w:rFonts w:hint="eastAsia"/>
              </w:rPr>
            </w:pPr>
            <w:r>
              <w:rPr>
                <w:rFonts w:hint="eastAsia"/>
              </w:rPr>
              <w:t>提供了“201</w:t>
            </w:r>
            <w:r>
              <w:rPr>
                <w:rFonts w:hint="eastAsia"/>
                <w:lang w:val="en-US" w:eastAsia="zh-CN"/>
              </w:rPr>
              <w:t>9</w:t>
            </w:r>
            <w:r>
              <w:rPr>
                <w:rFonts w:hint="eastAsia"/>
              </w:rPr>
              <w:t>年度 SWOT经营环境分析及对策报告”，对影响公司经营和发展的各种因素（内外部环境、相关方要求等）进行分析，确定需要应对的风险和机遇</w:t>
            </w:r>
          </w:p>
          <w:p>
            <w:pPr>
              <w:pStyle w:val="2"/>
              <w:numPr>
                <w:ilvl w:val="0"/>
                <w:numId w:val="0"/>
              </w:numPr>
              <w:ind w:left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tabs>
                <w:tab w:val="left" w:pos="540"/>
              </w:tabs>
              <w:spacing w:line="300" w:lineRule="exact"/>
              <w:ind w:left="201" w:hanging="201" w:hangingChars="100"/>
              <w:rPr>
                <w:rFonts w:hint="eastAsia" w:ascii="宋体" w:hAnsi="宋体"/>
                <w:b/>
                <w:color w:val="000000" w:themeColor="text1"/>
                <w:sz w:val="20"/>
                <w:szCs w:val="20"/>
              </w:rPr>
            </w:pPr>
            <w:r>
              <w:rPr>
                <w:rFonts w:hint="eastAsia" w:ascii="宋体" w:hAnsi="宋体"/>
                <w:b/>
                <w:color w:val="000000" w:themeColor="text1"/>
                <w:sz w:val="20"/>
                <w:szCs w:val="20"/>
              </w:rPr>
              <w:t>质量管理体系过程有：</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其中关键过程有</w:t>
            </w:r>
            <w:r>
              <w:rPr>
                <w:rFonts w:hint="eastAsia" w:ascii="宋体" w:hAnsi="宋体"/>
                <w:b/>
                <w:color w:val="000000" w:themeColor="text1"/>
                <w:sz w:val="20"/>
                <w:szCs w:val="20"/>
                <w:u w:val="single"/>
              </w:rPr>
              <w:t xml:space="preserve">           </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 xml:space="preserve">需要确认过程  </w:t>
            </w:r>
          </w:p>
          <w:p>
            <w:pPr>
              <w:tabs>
                <w:tab w:val="left" w:pos="540"/>
              </w:tabs>
              <w:spacing w:line="300" w:lineRule="exact"/>
              <w:ind w:left="201" w:hanging="201" w:hangingChars="100"/>
              <w:rPr>
                <w:rFonts w:ascii="宋体" w:hAnsi="宋体"/>
                <w:b/>
                <w:color w:val="000000" w:themeColor="text1"/>
                <w:sz w:val="20"/>
                <w:szCs w:val="20"/>
              </w:rPr>
            </w:pPr>
            <w:r>
              <w:rPr>
                <w:b/>
                <w:color w:val="000000" w:themeColor="text1"/>
                <w:sz w:val="20"/>
                <w:szCs w:val="20"/>
              </w:rPr>
              <w:pict>
                <v:shape id="_x0000_s2050" o:spid="_x0000_s2050" o:spt="32" type="#_x0000_t32" style="position:absolute;left:0pt;margin-left:157.9pt;margin-top:12.75pt;height:0pt;width:261.75pt;z-index:251673600;mso-width-relative:page;mso-height-relative:page;" o:connectortype="straight" filled="f" coordsize="21600,21600">
                  <v:path arrowok="t"/>
                  <v:fill on="f" focussize="0,0"/>
                  <v:stroke/>
                  <v:imagedata o:title=""/>
                  <o:lock v:ext="edit"/>
                </v:shape>
              </w:pict>
            </w:r>
            <w:r>
              <w:rPr>
                <w:rFonts w:ascii="宋体" w:hAnsi="宋体"/>
                <w:b/>
                <w:color w:val="000000" w:themeColor="text1"/>
                <w:sz w:val="20"/>
                <w:szCs w:val="20"/>
              </w:rPr>
              <w:pict>
                <v:shape id="_x0000_s2051" o:spid="_x0000_s2051" o:spt="32" type="#_x0000_t32" style="position:absolute;left:0pt;margin-left:55.15pt;margin-top:12.75pt;height:0pt;width:42pt;z-index:251672576;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rPr>
              <w:t xml:space="preserve">不适用条款是       ，不适用理由：                                                </w:t>
            </w:r>
          </w:p>
          <w:p>
            <w:pPr>
              <w:tabs>
                <w:tab w:val="left" w:pos="540"/>
              </w:tabs>
              <w:spacing w:line="300" w:lineRule="exact"/>
              <w:ind w:left="201" w:hanging="201" w:hangingChars="100"/>
              <w:rPr>
                <w:rFonts w:ascii="宋体" w:hAnsi="宋体"/>
                <w:b/>
                <w:color w:val="000000" w:themeColor="text1"/>
                <w:sz w:val="20"/>
                <w:szCs w:val="20"/>
              </w:rPr>
            </w:pPr>
          </w:p>
          <w:p>
            <w:pPr>
              <w:tabs>
                <w:tab w:val="left" w:pos="540"/>
              </w:tabs>
              <w:spacing w:line="300" w:lineRule="exact"/>
              <w:ind w:left="211" w:hanging="211" w:hangingChars="100"/>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r>
              <w:rPr>
                <w:rFonts w:ascii="宋体" w:hAnsi="宋体"/>
                <w:b/>
                <w:color w:val="000000" w:themeColor="text1"/>
                <w:spacing w:val="-12"/>
                <w:sz w:val="20"/>
                <w:szCs w:val="20"/>
              </w:rPr>
              <w:t xml:space="preserve"> </w:t>
            </w:r>
          </w:p>
          <w:p>
            <w:pPr>
              <w:spacing w:line="300" w:lineRule="exact"/>
              <w:rPr>
                <w:rFonts w:hint="eastAsia"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94" w:lineRule="exact"/>
              <w:ind w:firstLine="420" w:firstLineChars="200"/>
              <w:rPr>
                <w:rFonts w:hint="eastAsia"/>
                <w:sz w:val="21"/>
                <w:szCs w:val="21"/>
              </w:rPr>
            </w:pPr>
            <w:r>
              <w:rPr>
                <w:rFonts w:hint="eastAsia"/>
                <w:sz w:val="21"/>
                <w:szCs w:val="21"/>
              </w:rPr>
              <w:t>编制了</w:t>
            </w:r>
            <w:r>
              <w:rPr>
                <w:sz w:val="21"/>
                <w:szCs w:val="21"/>
              </w:rPr>
              <w:t>《环境因素的识别与评价控制程序》</w:t>
            </w:r>
            <w:r>
              <w:rPr>
                <w:rFonts w:hint="eastAsia"/>
                <w:sz w:val="21"/>
                <w:szCs w:val="21"/>
              </w:rPr>
              <w:t>符合标准要求.</w:t>
            </w:r>
          </w:p>
          <w:p>
            <w:pPr>
              <w:rPr>
                <w:rFonts w:ascii="宋体" w:hAnsi="宋体" w:cs="宋体"/>
                <w:kern w:val="0"/>
                <w:szCs w:val="21"/>
              </w:rPr>
            </w:pPr>
            <w:r>
              <w:rPr>
                <w:rFonts w:hint="eastAsia"/>
                <w:sz w:val="21"/>
                <w:szCs w:val="21"/>
              </w:rPr>
              <w:t>提供的“环境因素识别评价表”“重要环境因素清单”， 评价考虑了三种时态现在、过去、将来、三种状态、异常、正常、紧急考虑了法律法规，并进行了评价，</w:t>
            </w:r>
            <w:r>
              <w:rPr>
                <w:rFonts w:hint="eastAsia" w:ascii="宋体" w:hAnsi="宋体"/>
                <w:szCs w:val="21"/>
              </w:rPr>
              <w:t>资质范围内钢质防火门窗、防火卷帘门、挡烟垂壁的制造及销售；卷帘门的制造及销售；铝塑门窗、木制品及五金产品的销售</w:t>
            </w:r>
            <w:r>
              <w:rPr>
                <w:rFonts w:hint="eastAsia" w:ascii="宋体" w:hAnsi="宋体" w:cs="宋体"/>
                <w:kern w:val="0"/>
                <w:szCs w:val="21"/>
              </w:rPr>
              <w:t>及相关环境管理活动</w:t>
            </w:r>
          </w:p>
          <w:p>
            <w:pPr>
              <w:ind w:firstLine="420" w:firstLineChars="200"/>
              <w:rPr>
                <w:sz w:val="21"/>
                <w:szCs w:val="21"/>
              </w:rPr>
            </w:pPr>
            <w:r>
              <w:rPr>
                <w:rFonts w:hint="eastAsia"/>
                <w:sz w:val="21"/>
                <w:szCs w:val="21"/>
                <w:lang w:eastAsia="zh-CN"/>
              </w:rPr>
              <w:t>根据企业的生产</w:t>
            </w:r>
            <w:r>
              <w:rPr>
                <w:rFonts w:hint="eastAsia"/>
                <w:sz w:val="21"/>
                <w:szCs w:val="21"/>
              </w:rPr>
              <w:t>服务过程，用打分法考虑了法规符合性、发生频次、影响范围等, 通过定性判断法，共识别出重大环境因素</w:t>
            </w:r>
            <w:r>
              <w:rPr>
                <w:rFonts w:hint="eastAsia"/>
                <w:sz w:val="21"/>
                <w:szCs w:val="21"/>
                <w:lang w:val="en-US" w:eastAsia="zh-CN"/>
              </w:rPr>
              <w:t>4</w:t>
            </w:r>
            <w:r>
              <w:rPr>
                <w:rFonts w:hint="eastAsia"/>
                <w:sz w:val="21"/>
                <w:szCs w:val="21"/>
              </w:rPr>
              <w:t>项：固废排放、火灾</w:t>
            </w:r>
            <w:r>
              <w:rPr>
                <w:rFonts w:hint="eastAsia"/>
                <w:sz w:val="21"/>
                <w:szCs w:val="21"/>
                <w:lang w:eastAsia="zh-CN"/>
              </w:rPr>
              <w:t>、噪声、废气</w:t>
            </w:r>
            <w:r>
              <w:rPr>
                <w:rFonts w:hint="eastAsia"/>
                <w:sz w:val="21"/>
                <w:szCs w:val="21"/>
              </w:rPr>
              <w:t>，评价符合程序要求及公司的实际情况。</w:t>
            </w:r>
          </w:p>
          <w:p>
            <w:pPr>
              <w:spacing w:line="300" w:lineRule="exact"/>
              <w:rPr>
                <w:b/>
                <w:color w:val="000000" w:themeColor="text1"/>
                <w:sz w:val="20"/>
                <w:szCs w:val="20"/>
              </w:rPr>
            </w:pPr>
            <w:r>
              <w:rPr>
                <w:rFonts w:hint="eastAsia"/>
                <w:sz w:val="21"/>
                <w:szCs w:val="21"/>
              </w:rPr>
              <w:t>对重要环境因素的控制措施包括制定管理制度、监督检查、应急预案、培训等。提供《重要环境因素识别清单》，其中</w:t>
            </w:r>
            <w:r>
              <w:rPr>
                <w:rFonts w:hint="eastAsia"/>
                <w:sz w:val="21"/>
                <w:szCs w:val="21"/>
                <w:lang w:eastAsia="zh-CN"/>
              </w:rPr>
              <w:t>生产</w:t>
            </w:r>
            <w:r>
              <w:rPr>
                <w:rFonts w:hint="eastAsia"/>
                <w:sz w:val="21"/>
                <w:szCs w:val="21"/>
              </w:rPr>
              <w:t>涉及的重要环境因素：固废排放、火灾</w:t>
            </w:r>
            <w:r>
              <w:rPr>
                <w:rFonts w:hint="eastAsia"/>
                <w:sz w:val="21"/>
                <w:szCs w:val="21"/>
                <w:lang w:eastAsia="zh-CN"/>
              </w:rPr>
              <w:t>、噪声、废气</w:t>
            </w:r>
            <w:r>
              <w:rPr>
                <w:rFonts w:hint="eastAsia"/>
                <w:sz w:val="21"/>
                <w:szCs w:val="21"/>
              </w:rPr>
              <w:t>，评价基本合理。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pPr>
            <w:r>
              <w:rPr>
                <w:rFonts w:hint="eastAsia"/>
              </w:rPr>
              <w:t xml:space="preserve">7. </w:t>
            </w:r>
            <w:r>
              <w:t>OHSMS</w:t>
            </w:r>
            <w:r>
              <w:rPr>
                <w:rFonts w:hint="eastAsia"/>
              </w:rPr>
              <w:t>职业健康安全危险源</w:t>
            </w:r>
          </w:p>
          <w:p>
            <w:pPr>
              <w:spacing w:line="300" w:lineRule="exact"/>
              <w:rPr>
                <w:rFonts w:hint="eastAsia"/>
              </w:rPr>
            </w:pPr>
            <w:r>
              <w:rPr>
                <w:rFonts w:hint="eastAsia"/>
              </w:rPr>
              <w:t>（职业健康安全危险源辨识是否充分、风险评价合理性，以及风险评价动态变更的及时性等）</w:t>
            </w:r>
          </w:p>
          <w:p>
            <w:pPr>
              <w:ind w:firstLine="420" w:firstLineChars="200"/>
              <w:rPr>
                <w:rFonts w:hint="eastAsia"/>
                <w:sz w:val="21"/>
                <w:szCs w:val="21"/>
              </w:rPr>
            </w:pPr>
            <w:r>
              <w:rPr>
                <w:rFonts w:hint="eastAsia"/>
                <w:sz w:val="21"/>
                <w:szCs w:val="21"/>
                <w:lang w:eastAsia="zh-CN"/>
              </w:rPr>
              <w:t>编制</w:t>
            </w:r>
            <w:r>
              <w:rPr>
                <w:rFonts w:hint="eastAsia"/>
                <w:sz w:val="21"/>
                <w:szCs w:val="21"/>
              </w:rPr>
              <w:t>《危险源辨识、风险评价和控制措施确定控制程序》，对影响职业健康安全的危险源，评价其风险程度及级别，不可接受风险评价的标准和更新的时机,并确定更新不可接受风险因素从而进行有效控制等方面的管理要求进行了规定，满足要求。</w:t>
            </w:r>
          </w:p>
          <w:p>
            <w:pPr>
              <w:ind w:firstLine="420" w:firstLineChars="200"/>
              <w:rPr>
                <w:sz w:val="21"/>
                <w:szCs w:val="21"/>
              </w:rPr>
            </w:pPr>
            <w:r>
              <w:rPr>
                <w:rFonts w:hint="eastAsia"/>
                <w:sz w:val="21"/>
                <w:szCs w:val="21"/>
              </w:rPr>
              <w:t>提供的：“危险源识别与风险评价表”“不可接受风险源清单”， 评价考虑了将来、状态、可能导致的事件，并进行了评价，用打分法考虑了法规符合性、发生频次、影响范围等, 通过是非法，共识别出不可接受风险</w:t>
            </w:r>
            <w:r>
              <w:rPr>
                <w:rFonts w:hint="eastAsia"/>
                <w:sz w:val="21"/>
                <w:szCs w:val="21"/>
                <w:lang w:val="en-US" w:eastAsia="zh-CN"/>
              </w:rPr>
              <w:t>6</w:t>
            </w:r>
            <w:r>
              <w:rPr>
                <w:rFonts w:hint="eastAsia"/>
                <w:sz w:val="21"/>
                <w:szCs w:val="21"/>
              </w:rPr>
              <w:t>项，涉及：火灾和触电</w:t>
            </w:r>
            <w:r>
              <w:rPr>
                <w:rFonts w:hint="eastAsia"/>
                <w:sz w:val="21"/>
                <w:szCs w:val="21"/>
                <w:lang w:eastAsia="zh-CN"/>
              </w:rPr>
              <w:t>、机械伤害、职业病、灼烫、起重伤害。</w:t>
            </w:r>
            <w:r>
              <w:rPr>
                <w:rFonts w:hint="eastAsia"/>
                <w:sz w:val="21"/>
                <w:szCs w:val="21"/>
              </w:rPr>
              <w:t>评价符合程序要求及公司的实际情况。对危险源的控制措施包括制定管理制度、监督检查、应急预案、培训等。</w:t>
            </w:r>
          </w:p>
          <w:p>
            <w:pPr>
              <w:pStyle w:val="2"/>
            </w:pPr>
            <w:r>
              <w:rPr>
                <w:rFonts w:hint="eastAsia" w:ascii="Times New Roman" w:hAnsi="Times New Roman" w:eastAsia="宋体" w:cs="Times New Roman"/>
                <w:bCs w:val="0"/>
                <w:spacing w:val="0"/>
                <w:kern w:val="2"/>
                <w:sz w:val="21"/>
                <w:szCs w:val="21"/>
                <w:lang w:val="en-US" w:eastAsia="zh-CN" w:bidi="ar-SA"/>
              </w:rPr>
              <w:t>根据组织经营性质，识别了各部门和场所的危险源，并对危险源进行了评价，评价出不可接受风险，识别基本齐全无遗漏；评价合理。基本了解评价动态变更的及时性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rPr>
              <w:t xml:space="preserve">4.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1"/>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w:t>
            </w:r>
            <w:r>
              <w:rPr>
                <w:rFonts w:hint="eastAsia" w:ascii="宋体" w:hAnsi="宋体"/>
                <w:b/>
                <w:color w:val="000000" w:themeColor="text1"/>
                <w:szCs w:val="21"/>
                <w:lang w:val="en-US" w:eastAsia="zh-CN"/>
              </w:rPr>
              <w:t>70</w:t>
            </w:r>
            <w:r>
              <w:rPr>
                <w:rFonts w:hint="eastAsia" w:ascii="宋体" w:hAnsi="宋体"/>
                <w:b/>
                <w:color w:val="000000" w:themeColor="text1"/>
                <w:szCs w:val="21"/>
              </w:rPr>
              <w:t>项，■法律法规获取充分，□法律法规获取有遗漏，缺少</w:t>
            </w:r>
          </w:p>
          <w:p>
            <w:pPr>
              <w:tabs>
                <w:tab w:val="left" w:pos="540"/>
              </w:tabs>
              <w:spacing w:line="300" w:lineRule="exact"/>
              <w:ind w:left="1" w:leftChars="-43" w:hanging="91" w:hangingChars="43"/>
              <w:rPr>
                <w:rFonts w:ascii="宋体" w:hAnsi="宋体"/>
                <w:b/>
                <w:color w:val="000000" w:themeColor="text1"/>
                <w:szCs w:val="21"/>
                <w:u w:val="single"/>
              </w:rPr>
            </w:pPr>
          </w:p>
          <w:p>
            <w:pPr>
              <w:pStyle w:val="11"/>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结合公司的■产品/服务■环境因素■危险源，■确定 □未确定法律法规要求的具体条款，</w:t>
            </w:r>
          </w:p>
          <w:p>
            <w:pPr>
              <w:pStyle w:val="15"/>
              <w:numPr>
                <w:ilvl w:val="0"/>
                <w:numId w:val="3"/>
              </w:numPr>
              <w:tabs>
                <w:tab w:val="left" w:pos="540"/>
              </w:tabs>
              <w:spacing w:line="300" w:lineRule="exact"/>
              <w:ind w:firstLineChars="0"/>
              <w:rPr>
                <w:rFonts w:ascii="宋体" w:hAnsi="宋体"/>
                <w:szCs w:val="21"/>
              </w:rPr>
            </w:pPr>
            <w:r>
              <w:rPr>
                <w:rFonts w:hint="eastAsia" w:ascii="宋体" w:hAnsi="宋体"/>
                <w:b/>
                <w:color w:val="000000" w:themeColor="text1"/>
                <w:szCs w:val="21"/>
              </w:rPr>
              <w:t>法律法规的宣传方式：</w:t>
            </w:r>
            <w:r>
              <w:rPr>
                <w:rFonts w:hint="eastAsia" w:ascii="宋体" w:hAnsi="宋体"/>
                <w:szCs w:val="21"/>
              </w:rPr>
              <w:t>进行发放纸质文件、电子文件的形式</w:t>
            </w:r>
          </w:p>
          <w:p>
            <w:pPr>
              <w:pStyle w:val="15"/>
              <w:numPr>
                <w:ilvl w:val="0"/>
                <w:numId w:val="3"/>
              </w:numPr>
              <w:tabs>
                <w:tab w:val="left" w:pos="540"/>
              </w:tabs>
              <w:spacing w:line="300" w:lineRule="exact"/>
              <w:ind w:firstLineChars="0"/>
              <w:rPr>
                <w:rFonts w:ascii="宋体" w:hAnsi="宋体"/>
                <w:b/>
                <w:szCs w:val="21"/>
              </w:rPr>
            </w:pPr>
            <w:r>
              <w:rPr>
                <w:rFonts w:hint="eastAsia" w:ascii="宋体" w:hAnsi="宋体"/>
                <w:b/>
                <w:color w:val="000000" w:themeColor="text1"/>
                <w:szCs w:val="21"/>
              </w:rPr>
              <w:t>法律法规要求及时更新了</w:t>
            </w:r>
            <w:r>
              <w:rPr>
                <w:rFonts w:hint="eastAsia" w:ascii="宋体" w:hAnsi="宋体"/>
                <w:szCs w:val="21"/>
              </w:rPr>
              <w:t>每年一次</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5. </w:t>
            </w:r>
            <w:r>
              <w:rPr>
                <w:rFonts w:hint="eastAsia" w:ascii="宋体" w:hAnsi="宋体"/>
                <w:b/>
                <w:color w:val="000000" w:themeColor="text1"/>
                <w:szCs w:val="21"/>
              </w:rPr>
              <w:t>目标、方案</w:t>
            </w:r>
          </w:p>
          <w:p>
            <w:pPr>
              <w:spacing w:line="300" w:lineRule="exact"/>
              <w:rPr>
                <w:rFonts w:hint="eastAsia"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pStyle w:val="2"/>
            </w:pPr>
          </w:p>
          <w:p>
            <w:pPr>
              <w:spacing w:line="240" w:lineRule="exact"/>
              <w:ind w:firstLine="420" w:firstLineChars="200"/>
              <w:rPr>
                <w:rFonts w:ascii="宋体" w:hAnsi="宋体"/>
                <w:b/>
                <w:color w:val="000000" w:themeColor="text1"/>
              </w:rPr>
            </w:pPr>
            <w:r>
              <w:rPr>
                <w:rFonts w:hint="eastAsia"/>
                <w:bCs/>
                <w:szCs w:val="21"/>
              </w:rPr>
              <w:t>在组织各职能和层次上建立了管理目标指标，并制定了相应控制方案。基本适宜公司特点。目标具有可测量性，对目标完成情况进行了考核。对制订的管理方案实施情况定期进行检查。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pPr>
            <w:r>
              <w:rPr>
                <w:rFonts w:hint="eastAsia"/>
              </w:rPr>
              <w:t>6. 文件与记录控制 (文审修订后文件与标准的符合程度评价、文件控制管理等)</w:t>
            </w:r>
          </w:p>
          <w:p>
            <w:pPr>
              <w:tabs>
                <w:tab w:val="left" w:pos="540"/>
              </w:tabs>
              <w:spacing w:line="240" w:lineRule="exact"/>
            </w:pPr>
          </w:p>
          <w:p>
            <w:pPr>
              <w:pStyle w:val="2"/>
            </w:pPr>
            <w:r>
              <w:rPr>
                <w:rFonts w:hint="eastAsia"/>
                <w:bCs/>
                <w:szCs w:val="21"/>
              </w:rPr>
              <w:t>文审修订后文件符合标准要求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rFonts w:hint="eastAsia" w:ascii="宋体" w:hAnsi="宋体"/>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pStyle w:val="2"/>
            </w:pPr>
          </w:p>
          <w:p>
            <w:pPr>
              <w:spacing w:line="300" w:lineRule="exact"/>
              <w:rPr>
                <w:rFonts w:hint="eastAsia" w:ascii="宋体" w:hAnsi="宋体" w:eastAsia="宋体"/>
                <w:b/>
                <w:color w:val="000000" w:themeColor="text1"/>
                <w:sz w:val="20"/>
                <w:szCs w:val="20"/>
                <w:lang w:eastAsia="zh-CN"/>
              </w:rPr>
            </w:pPr>
            <w:r>
              <w:rPr>
                <w:rFonts w:hint="eastAsia"/>
                <w:bCs/>
                <w:szCs w:val="21"/>
              </w:rPr>
              <w:t>该公司员工共</w:t>
            </w:r>
            <w:r>
              <w:rPr>
                <w:rFonts w:hint="eastAsia"/>
                <w:bCs/>
                <w:szCs w:val="21"/>
                <w:lang w:val="en-US" w:eastAsia="zh-CN"/>
              </w:rPr>
              <w:t>35</w:t>
            </w:r>
            <w:r>
              <w:rPr>
                <w:rFonts w:hint="eastAsia"/>
                <w:bCs/>
                <w:szCs w:val="21"/>
              </w:rPr>
              <w:t>人，管理人员</w:t>
            </w:r>
            <w:r>
              <w:rPr>
                <w:rFonts w:hint="eastAsia"/>
                <w:bCs/>
                <w:szCs w:val="21"/>
                <w:lang w:val="en-US" w:eastAsia="zh-CN"/>
              </w:rPr>
              <w:t>5</w:t>
            </w:r>
            <w:r>
              <w:rPr>
                <w:rFonts w:hint="eastAsia"/>
                <w:bCs/>
                <w:szCs w:val="21"/>
              </w:rPr>
              <w:t>人。有专业的</w:t>
            </w:r>
            <w:r>
              <w:rPr>
                <w:rFonts w:hint="eastAsia"/>
                <w:bCs/>
                <w:szCs w:val="21"/>
                <w:lang w:eastAsia="zh-CN"/>
              </w:rPr>
              <w:t>生产</w:t>
            </w:r>
            <w:r>
              <w:rPr>
                <w:rFonts w:hint="eastAsia"/>
                <w:bCs/>
                <w:szCs w:val="21"/>
              </w:rPr>
              <w:t>人员</w:t>
            </w:r>
            <w:r>
              <w:rPr>
                <w:rFonts w:hint="eastAsia"/>
                <w:bCs/>
                <w:szCs w:val="21"/>
                <w:lang w:eastAsia="zh-CN"/>
              </w:rPr>
              <w:t>、技术人员</w:t>
            </w:r>
            <w:r>
              <w:rPr>
                <w:rFonts w:hint="eastAsia"/>
                <w:bCs/>
                <w:szCs w:val="21"/>
              </w:rPr>
              <w:t>，能满足</w:t>
            </w:r>
            <w:r>
              <w:rPr>
                <w:rFonts w:hint="eastAsia" w:ascii="宋体" w:hAnsi="宋体"/>
                <w:szCs w:val="21"/>
              </w:rPr>
              <w:t>资质范围内钢质防火门窗、防火卷帘门、挡烟垂壁的制造及销售；卷帘门的制造及销售；铝塑门窗、木制品及五金产品的销售</w:t>
            </w:r>
            <w:r>
              <w:rPr>
                <w:rFonts w:hint="eastAsia" w:ascii="宋体" w:hAnsi="宋体" w:cs="宋体"/>
                <w:kern w:val="0"/>
                <w:szCs w:val="21"/>
                <w:lang w:eastAsia="zh-CN"/>
              </w:rPr>
              <w:t>的环境及职业健康安全要求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spacing w:line="240" w:lineRule="exact"/>
              <w:rPr>
                <w:rFonts w:hint="eastAsia" w:ascii="宋体" w:hAnsi="宋体" w:eastAsia="宋体" w:cs="宋体"/>
                <w:sz w:val="21"/>
                <w:szCs w:val="21"/>
              </w:rPr>
            </w:pPr>
            <w:r>
              <w:rPr>
                <w:rFonts w:hint="eastAsia" w:ascii="宋体" w:hAnsi="宋体" w:eastAsia="宋体" w:cs="宋体"/>
                <w:sz w:val="21"/>
                <w:szCs w:val="21"/>
              </w:rPr>
              <w:t>基础设施</w:t>
            </w:r>
          </w:p>
          <w:p>
            <w:pPr>
              <w:spacing w:line="240" w:lineRule="exact"/>
              <w:rPr>
                <w:rFonts w:hint="eastAsia" w:ascii="宋体" w:hAnsi="宋体" w:eastAsia="宋体" w:cs="宋体"/>
                <w:sz w:val="21"/>
                <w:szCs w:val="21"/>
              </w:rPr>
            </w:pPr>
            <w:r>
              <w:rPr>
                <w:rFonts w:hint="eastAsia" w:ascii="宋体" w:hAnsi="宋体" w:cs="宋体"/>
                <w:sz w:val="21"/>
                <w:szCs w:val="21"/>
                <w:lang w:eastAsia="zh-CN"/>
              </w:rPr>
              <w:t>生产设施：</w:t>
            </w:r>
            <w:r>
              <w:rPr>
                <w:rFonts w:hint="eastAsia" w:ascii="宋体" w:hAnsi="宋体" w:cs="宋体"/>
                <w:sz w:val="21"/>
                <w:szCs w:val="21"/>
                <w:lang w:val="en-US" w:eastAsia="zh-CN"/>
              </w:rPr>
              <w:t>车床、铣床、、焊机、剪板机、喷涂生产线、叉车、吊车、锅炉等</w:t>
            </w:r>
            <w:r>
              <w:rPr>
                <w:rFonts w:hint="eastAsia" w:ascii="宋体" w:hAnsi="宋体" w:cs="宋体"/>
                <w:sz w:val="21"/>
                <w:szCs w:val="21"/>
                <w:lang w:eastAsia="zh-CN"/>
              </w:rPr>
              <w:t>设施</w:t>
            </w:r>
            <w:r>
              <w:rPr>
                <w:rFonts w:hint="eastAsia" w:ascii="宋体" w:hAnsi="宋体" w:eastAsia="宋体" w:cs="宋体"/>
                <w:sz w:val="21"/>
                <w:szCs w:val="21"/>
              </w:rPr>
              <w:t>等</w:t>
            </w:r>
          </w:p>
          <w:p>
            <w:pPr>
              <w:pStyle w:val="2"/>
              <w:rPr>
                <w:rFonts w:hint="eastAsia" w:eastAsia="宋体"/>
                <w:lang w:eastAsia="zh-CN"/>
              </w:rPr>
            </w:pPr>
            <w:r>
              <w:rPr>
                <w:rFonts w:hint="eastAsia" w:ascii="宋体" w:hAnsi="宋体" w:cs="宋体"/>
                <w:sz w:val="21"/>
                <w:szCs w:val="21"/>
                <w:lang w:eastAsia="zh-CN"/>
              </w:rPr>
              <w:t>办公设施：电脑、打印机、复印机等</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r>
              <w:rPr>
                <w:rFonts w:hint="eastAsia"/>
              </w:rPr>
              <w:t>现场观察</w:t>
            </w:r>
            <w:r>
              <w:rPr>
                <w:rFonts w:hint="eastAsia"/>
                <w:lang w:eastAsia="zh-CN"/>
              </w:rPr>
              <w:t>生产车间、</w:t>
            </w:r>
            <w:r>
              <w:rPr>
                <w:rFonts w:hint="eastAsia"/>
              </w:rPr>
              <w:t>办公区域环境卫生管理，工作场所布局合理，温湿度适宜，照明良好，满足办公需求。</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监视和测量资源</w:t>
            </w:r>
          </w:p>
          <w:p>
            <w:pPr>
              <w:spacing w:line="240" w:lineRule="exact"/>
              <w:rPr>
                <w:rFonts w:hint="default" w:eastAsia="宋体"/>
                <w:lang w:val="en-US" w:eastAsia="zh-CN"/>
              </w:rPr>
            </w:pPr>
            <w:r>
              <w:rPr>
                <w:rFonts w:hint="eastAsia"/>
                <w:lang w:val="en-US" w:eastAsia="zh-CN"/>
              </w:rPr>
              <w:t>提供有压力表、安全阀、精密压力表的检验报告，见附件。</w:t>
            </w:r>
          </w:p>
          <w:p>
            <w:pPr>
              <w:spacing w:line="240" w:lineRule="exact"/>
              <w:rPr>
                <w:rFonts w:ascii="宋体" w:hAnsi="宋体"/>
                <w:b/>
                <w:color w:val="000000" w:themeColor="text1"/>
                <w:sz w:val="20"/>
                <w:szCs w:val="20"/>
              </w:rPr>
            </w:pPr>
            <w:r>
              <w:rPr>
                <w:rFonts w:hint="eastAsia"/>
              </w:rPr>
              <w:t>编制有</w:t>
            </w:r>
            <w:r>
              <w:rPr>
                <w:rFonts w:hint="eastAsia"/>
                <w:lang w:eastAsia="zh-CN"/>
              </w:rPr>
              <w:t>生产环境及职业健康安全运行</w:t>
            </w:r>
            <w:r>
              <w:rPr>
                <w:rFonts w:hint="eastAsia"/>
              </w:rPr>
              <w:t>检查记录，能不定期对</w:t>
            </w:r>
            <w:r>
              <w:rPr>
                <w:rFonts w:hint="eastAsia"/>
                <w:lang w:eastAsia="zh-CN"/>
              </w:rPr>
              <w:t>环境及职业健康安全</w:t>
            </w:r>
            <w:r>
              <w:rPr>
                <w:rFonts w:hint="eastAsia"/>
              </w:rPr>
              <w:t>进行检查。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r>
              <w:rPr>
                <w:rFonts w:hint="eastAsia"/>
              </w:rPr>
              <w:t>公司确定运行过程所需的知识，内部来源包括公司运作准则（管理制度、工作记录等）等。外部来源包括外来资料如认证标准、法律法规、市场信息等。</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hint="eastAsia" w:ascii="宋体" w:hAnsi="宋体"/>
                <w:b/>
                <w:color w:val="000000" w:themeColor="text1"/>
                <w:sz w:val="20"/>
                <w:szCs w:val="20"/>
              </w:rPr>
            </w:pPr>
            <w:r>
              <w:rPr>
                <w:rFonts w:hint="eastAsia" w:ascii="宋体" w:hAnsi="宋体"/>
                <w:b/>
                <w:color w:val="000000" w:themeColor="text1"/>
                <w:sz w:val="20"/>
                <w:szCs w:val="20"/>
              </w:rPr>
              <w:t>环保设施：</w:t>
            </w:r>
          </w:p>
          <w:p>
            <w:pPr>
              <w:spacing w:line="240" w:lineRule="exact"/>
              <w:rPr>
                <w:rFonts w:ascii="宋体" w:hAnsi="宋体"/>
                <w:color w:val="000000" w:themeColor="text1"/>
                <w:sz w:val="20"/>
                <w:szCs w:val="20"/>
              </w:rPr>
            </w:pPr>
            <w:r>
              <w:rPr>
                <w:rFonts w:hint="eastAsia"/>
              </w:rPr>
              <w:t>配备有移动式烟尘收集装置、有机废气经活性炭吸附装置处理、活性炭吸附装置</w:t>
            </w:r>
            <w:r>
              <w:rPr>
                <w:rFonts w:hint="eastAsia"/>
                <w:lang w:eastAsia="zh-CN"/>
              </w:rPr>
              <w:t>、灭火器</w:t>
            </w:r>
            <w:r>
              <w:rPr>
                <w:rFonts w:hint="eastAsia"/>
              </w:rPr>
              <w:t>等环保设施。</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hint="eastAsia"/>
                <w:b/>
                <w:bCs/>
              </w:rPr>
            </w:pPr>
            <w:r>
              <w:rPr>
                <w:rFonts w:hint="eastAsia"/>
                <w:b/>
                <w:bCs/>
              </w:rPr>
              <w:t>职业健康安全设施：</w:t>
            </w:r>
          </w:p>
          <w:p>
            <w:pPr>
              <w:spacing w:line="240" w:lineRule="exact"/>
              <w:rPr>
                <w:rFonts w:hint="eastAsia"/>
              </w:rPr>
            </w:pPr>
            <w:r>
              <w:rPr>
                <w:rFonts w:hint="eastAsia"/>
              </w:rPr>
              <w:t>配备有灭火器</w:t>
            </w:r>
            <w:r>
              <w:rPr>
                <w:rFonts w:hint="eastAsia"/>
                <w:lang w:eastAsia="zh-CN"/>
              </w:rPr>
              <w:t>、</w:t>
            </w:r>
            <w:r>
              <w:rPr>
                <w:rFonts w:hint="eastAsia"/>
                <w:lang w:val="en-US" w:eastAsia="zh-CN"/>
              </w:rPr>
              <w:t>消防栓</w:t>
            </w:r>
            <w:r>
              <w:rPr>
                <w:rFonts w:hint="eastAsia"/>
              </w:rPr>
              <w:t>等</w:t>
            </w:r>
            <w:r>
              <w:rPr>
                <w:rFonts w:hint="eastAsia"/>
                <w:lang w:val="en-US" w:eastAsia="zh-CN"/>
              </w:rPr>
              <w:t>消防</w:t>
            </w:r>
            <w:r>
              <w:rPr>
                <w:rFonts w:hint="eastAsia"/>
              </w:rPr>
              <w:t>设施。</w:t>
            </w:r>
          </w:p>
          <w:p>
            <w:pPr>
              <w:pStyle w:val="2"/>
              <w:rPr>
                <w:rFonts w:hint="eastAsia"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1"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bCs/>
              </w:rPr>
            </w:pPr>
            <w:r>
              <w:rPr>
                <w:rFonts w:hint="eastAsia"/>
                <w:b/>
                <w:bCs/>
              </w:rPr>
              <w:t>1. 针对方针的管理职责评审</w:t>
            </w:r>
          </w:p>
          <w:p>
            <w:pPr>
              <w:spacing w:line="300" w:lineRule="exact"/>
              <w:ind w:left="1"/>
              <w:rPr>
                <w:rFonts w:hint="eastAsia"/>
                <w:b/>
                <w:bCs/>
              </w:rPr>
            </w:pPr>
            <w:r>
              <w:rPr>
                <w:rFonts w:hint="eastAsia"/>
                <w:b/>
                <w:bCs/>
              </w:rPr>
              <w:t>（包括针对组织宗旨，制定相关管理方针政策、确保方针为员工理解并在运营中实施，监视方针的实施并评审方针的适宜性）</w:t>
            </w:r>
          </w:p>
          <w:p>
            <w:pPr>
              <w:pStyle w:val="2"/>
              <w:rPr>
                <w:rFonts w:hint="eastAsia"/>
                <w:b/>
                <w:color w:val="000000" w:themeColor="text1"/>
                <w:sz w:val="20"/>
                <w:szCs w:val="20"/>
              </w:rPr>
            </w:pPr>
          </w:p>
          <w:p>
            <w:pPr>
              <w:spacing w:line="300" w:lineRule="exact"/>
              <w:ind w:left="1"/>
              <w:rPr>
                <w:b/>
                <w:color w:val="000000" w:themeColor="text1"/>
                <w:sz w:val="20"/>
                <w:szCs w:val="20"/>
              </w:rPr>
            </w:pPr>
            <w:r>
              <w:rPr>
                <w:rFonts w:hint="eastAsia"/>
                <w:bCs/>
                <w:szCs w:val="21"/>
              </w:rPr>
              <w:t>制定的方针符合组织宗旨，对方针进行宣传和传达学习，可以确保方针为员工理解。在管理评审中对方针进行了评价，目前基本适宜。</w:t>
            </w:r>
          </w:p>
          <w:p>
            <w:pPr>
              <w:pStyle w:val="2"/>
              <w:rPr>
                <w:rFonts w:hint="eastAsia"/>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bCs/>
                <w:szCs w:val="21"/>
              </w:rPr>
            </w:pPr>
            <w:r>
              <w:rPr>
                <w:rFonts w:hint="eastAsia" w:ascii="楷体_GB2312" w:eastAsia="楷体_GB2312"/>
                <w:b/>
                <w:szCs w:val="21"/>
              </w:rPr>
              <w:t>组织对外联络，关注顾客的感受情况（QMS）：</w:t>
            </w:r>
          </w:p>
          <w:p>
            <w:pPr>
              <w:spacing w:line="240" w:lineRule="exact"/>
              <w:rPr>
                <w:rFonts w:ascii="楷体_GB2312" w:eastAsia="楷体_GB2312"/>
                <w:b/>
                <w:szCs w:val="21"/>
              </w:rPr>
            </w:pPr>
            <w:r>
              <w:rPr>
                <w:rFonts w:hint="eastAsia" w:ascii="楷体_GB2312" w:eastAsia="楷体_GB2312"/>
                <w:b/>
                <w:szCs w:val="21"/>
              </w:rPr>
              <w:t>外部信息的接收、成文并答复的情况（E、S填写）：</w:t>
            </w:r>
            <w:r>
              <w:rPr>
                <w:rFonts w:hint="eastAsia"/>
                <w:bCs/>
                <w:szCs w:val="21"/>
              </w:rPr>
              <w:t>进行接收、答复，但未进行记录</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重要环境因素信息对外交流情况（EMS填写）：</w:t>
            </w:r>
            <w:r>
              <w:rPr>
                <w:rFonts w:hint="eastAsia"/>
                <w:bCs/>
                <w:szCs w:val="21"/>
              </w:rPr>
              <w:t>对相关方进行了书面告知，见到相关方告知书。内容符合标准要求</w:t>
            </w:r>
          </w:p>
          <w:p>
            <w:pPr>
              <w:spacing w:line="240" w:lineRule="exact"/>
              <w:rPr>
                <w:rFonts w:ascii="楷体_GB2312" w:eastAsia="楷体_GB2312"/>
                <w:b/>
                <w:szCs w:val="21"/>
              </w:rPr>
            </w:pPr>
          </w:p>
          <w:p>
            <w:pPr>
              <w:spacing w:line="240" w:lineRule="exact"/>
              <w:rPr>
                <w:bCs/>
                <w:szCs w:val="21"/>
              </w:rPr>
            </w:pPr>
            <w:r>
              <w:rPr>
                <w:rFonts w:hint="eastAsia" w:ascii="楷体_GB2312" w:eastAsia="楷体_GB2312"/>
                <w:b/>
                <w:szCs w:val="21"/>
              </w:rPr>
              <w:t>OHSMS事务代表协商和交流的情况（OHSMS填写）：</w:t>
            </w:r>
            <w:r>
              <w:rPr>
                <w:rFonts w:hint="eastAsia"/>
                <w:bCs/>
                <w:szCs w:val="21"/>
              </w:rPr>
              <w:t>，参与了体系文件的制定，每年召开一次员工代表会议。但未保留记录</w:t>
            </w:r>
          </w:p>
          <w:p>
            <w:pPr>
              <w:spacing w:line="240" w:lineRule="exact"/>
              <w:rPr>
                <w:rFonts w:ascii="楷体_GB2312" w:eastAsia="楷体_GB2312"/>
                <w:b/>
                <w:szCs w:val="21"/>
              </w:rPr>
            </w:pPr>
          </w:p>
          <w:p>
            <w:pPr>
              <w:spacing w:line="240" w:lineRule="exact"/>
              <w:rPr>
                <w:rFonts w:ascii="楷体_GB2312" w:eastAsia="楷体_GB2312"/>
                <w:b/>
                <w:color w:val="000000" w:themeColor="text1"/>
                <w:szCs w:val="21"/>
              </w:rPr>
            </w:pPr>
            <w:r>
              <w:rPr>
                <w:rFonts w:hint="eastAsia" w:ascii="楷体_GB2312" w:eastAsia="楷体_GB2312"/>
                <w:b/>
                <w:szCs w:val="21"/>
              </w:rPr>
              <w:t>与相关方协商的情况（OHSMS填写）：</w:t>
            </w:r>
            <w:r>
              <w:rPr>
                <w:rFonts w:hint="eastAsia"/>
                <w:bCs/>
                <w:szCs w:val="21"/>
              </w:rPr>
              <w:t>对相关方进行了书面告知，见到相关方告知书。内容符合标准要求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300" w:lineRule="exact"/>
              <w:rPr>
                <w:b/>
                <w:color w:val="000000" w:themeColor="text1"/>
                <w:sz w:val="20"/>
                <w:szCs w:val="20"/>
              </w:rPr>
            </w:pPr>
          </w:p>
          <w:p>
            <w:pPr>
              <w:spacing w:line="240" w:lineRule="exact"/>
              <w:rPr>
                <w:b/>
                <w:color w:val="000000" w:themeColor="text1"/>
                <w:sz w:val="20"/>
                <w:szCs w:val="20"/>
              </w:rPr>
            </w:pPr>
          </w:p>
          <w:p>
            <w:pPr>
              <w:spacing w:line="240" w:lineRule="exact"/>
              <w:rPr>
                <w:b/>
                <w:color w:val="000000" w:themeColor="text1"/>
                <w:sz w:val="20"/>
                <w:szCs w:val="20"/>
              </w:rPr>
            </w:pP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(应说明相关证据)：</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201" w:firstLineChars="100"/>
              <w:rPr>
                <w:b/>
                <w:color w:val="000000" w:themeColor="text1"/>
                <w:sz w:val="20"/>
                <w:szCs w:val="20"/>
              </w:rPr>
            </w:pPr>
          </w:p>
          <w:p>
            <w:pPr>
              <w:spacing w:line="240" w:lineRule="exact"/>
              <w:ind w:firstLine="201" w:firstLineChars="100"/>
              <w:rPr>
                <w:rFonts w:hint="eastAsia" w:eastAsia="宋体"/>
                <w:b/>
                <w:color w:val="000000" w:themeColor="text1"/>
                <w:sz w:val="20"/>
                <w:szCs w:val="20"/>
                <w:lang w:val="en-US" w:eastAsia="zh-CN"/>
              </w:rPr>
            </w:pPr>
            <w:r>
              <w:rPr>
                <w:rFonts w:hint="eastAsia"/>
                <w:b/>
                <w:color w:val="000000" w:themeColor="text1"/>
                <w:sz w:val="20"/>
                <w:szCs w:val="20"/>
                <w:lang w:val="en-US" w:eastAsia="zh-CN"/>
              </w:rPr>
              <w:t xml:space="preserve"> </w:t>
            </w:r>
          </w:p>
          <w:p>
            <w:pPr>
              <w:spacing w:line="240" w:lineRule="exact"/>
              <w:rPr>
                <w:b/>
                <w:color w:val="000000" w:themeColor="text1"/>
                <w:sz w:val="20"/>
                <w:szCs w:val="20"/>
              </w:rPr>
            </w:pPr>
          </w:p>
          <w:p>
            <w:pPr>
              <w:spacing w:line="300" w:lineRule="exact"/>
              <w:ind w:firstLine="197" w:firstLineChars="98"/>
              <w:rPr>
                <w:b/>
                <w:color w:val="000000" w:themeColor="text1"/>
                <w:sz w:val="20"/>
                <w:szCs w:val="20"/>
              </w:rPr>
            </w:pPr>
            <w:r>
              <w:rPr>
                <w:rFonts w:hint="eastAsia"/>
                <w:b/>
                <w:color w:val="000000" w:themeColor="text1"/>
                <w:sz w:val="20"/>
                <w:szCs w:val="20"/>
              </w:rPr>
              <w:t>（附相关证据）：</w:t>
            </w:r>
          </w:p>
          <w:p>
            <w:pPr>
              <w:spacing w:line="300" w:lineRule="exact"/>
              <w:jc w:val="lef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pPr>
            <w:r>
              <w:rPr>
                <w:rFonts w:hint="eastAsia"/>
              </w:rPr>
              <w:t>6. 不合格品/项的识别、控制;</w:t>
            </w:r>
          </w:p>
          <w:p>
            <w:pPr>
              <w:spacing w:line="240" w:lineRule="exact"/>
            </w:pPr>
          </w:p>
          <w:p>
            <w:pPr>
              <w:pStyle w:val="2"/>
            </w:pPr>
            <w:r>
              <w:rPr>
                <w:rFonts w:hint="eastAsia"/>
                <w:bCs/>
                <w:szCs w:val="21"/>
              </w:rPr>
              <w:t>能对发现的不合格及时进行纠正和控制。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Cs/>
                <w:szCs w:val="21"/>
              </w:rPr>
              <w:t>对重要环境因素（</w:t>
            </w:r>
            <w:r>
              <w:rPr>
                <w:rFonts w:hint="eastAsia"/>
                <w:sz w:val="21"/>
                <w:szCs w:val="21"/>
              </w:rPr>
              <w:t>固废排放、火灾</w:t>
            </w:r>
            <w:r>
              <w:rPr>
                <w:rFonts w:hint="eastAsia"/>
                <w:sz w:val="21"/>
                <w:szCs w:val="21"/>
                <w:lang w:eastAsia="zh-CN"/>
              </w:rPr>
              <w:t>、噪声、废气</w:t>
            </w:r>
            <w:r>
              <w:rPr>
                <w:rFonts w:hint="eastAsia"/>
                <w:bCs/>
                <w:szCs w:val="21"/>
              </w:rPr>
              <w:t>）进行了识别和控制。目前公司重大环境因素对周边环境影响不大，可得到有效控制。对相关方进行了必要告知。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8. OHS 组织对不可接受风险实施控制的结果</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Cs/>
                <w:szCs w:val="21"/>
              </w:rPr>
              <w:t>对不可接受风险（</w:t>
            </w:r>
            <w:r>
              <w:rPr>
                <w:rFonts w:hint="eastAsia"/>
                <w:sz w:val="21"/>
                <w:szCs w:val="21"/>
              </w:rPr>
              <w:t>火灾和触电</w:t>
            </w:r>
            <w:r>
              <w:rPr>
                <w:rFonts w:hint="eastAsia"/>
                <w:sz w:val="21"/>
                <w:szCs w:val="21"/>
                <w:lang w:eastAsia="zh-CN"/>
              </w:rPr>
              <w:t>、机械伤害、职业病、灼烫、起重伤害。</w:t>
            </w:r>
            <w:r>
              <w:rPr>
                <w:rFonts w:hint="eastAsia"/>
                <w:bCs/>
                <w:szCs w:val="21"/>
              </w:rPr>
              <w:t>）进行了识别和控制。目前公司不可接受风险对公司及周边环境影响不大，可得到有效控制。对相关方进行了必要告知。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b/>
                <w:color w:val="000000" w:themeColor="text1"/>
                <w:spacing w:val="-4"/>
                <w:sz w:val="20"/>
                <w:szCs w:val="20"/>
              </w:rPr>
            </w:pPr>
          </w:p>
          <w:p>
            <w:pPr>
              <w:spacing w:line="240" w:lineRule="exact"/>
              <w:rPr>
                <w:b/>
                <w:color w:val="000000" w:themeColor="text1"/>
                <w:spacing w:val="-4"/>
                <w:sz w:val="20"/>
                <w:szCs w:val="20"/>
              </w:rPr>
            </w:pPr>
            <w:r>
              <w:rPr>
                <w:rFonts w:hint="eastAsia"/>
                <w:bCs/>
                <w:szCs w:val="21"/>
              </w:rPr>
              <w:t>对火灾等制定了应急预案，并按要求进行了演练和评审，对演练效果进行了评价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10. 对特种设备的维护; </w:t>
            </w:r>
            <w:r>
              <w:rPr>
                <w:rFonts w:hint="eastAsia"/>
                <w:b/>
                <w:sz w:val="20"/>
                <w:szCs w:val="20"/>
              </w:rPr>
              <w:t>（适用时）</w:t>
            </w:r>
          </w:p>
          <w:p>
            <w:pPr>
              <w:spacing w:line="240" w:lineRule="exact"/>
              <w:rPr>
                <w:b/>
                <w:color w:val="000000" w:themeColor="text1"/>
                <w:sz w:val="20"/>
                <w:szCs w:val="20"/>
              </w:rPr>
            </w:pPr>
          </w:p>
          <w:p>
            <w:pPr>
              <w:spacing w:line="240" w:lineRule="exact"/>
              <w:rPr>
                <w:rFonts w:hint="default" w:eastAsia="宋体"/>
                <w:b/>
                <w:color w:val="000000" w:themeColor="text1"/>
                <w:sz w:val="20"/>
                <w:szCs w:val="20"/>
                <w:lang w:val="en-US" w:eastAsia="zh-CN"/>
              </w:rPr>
            </w:pPr>
            <w:r>
              <w:rPr>
                <w:rFonts w:hint="eastAsia"/>
                <w:b w:val="0"/>
                <w:bCs/>
                <w:color w:val="000000" w:themeColor="text1"/>
                <w:sz w:val="20"/>
                <w:szCs w:val="20"/>
                <w:lang w:eastAsia="zh-CN"/>
              </w:rPr>
              <w:t>提供特种设备检测报告（</w:t>
            </w:r>
            <w:r>
              <w:rPr>
                <w:rFonts w:hint="eastAsia"/>
                <w:b w:val="0"/>
                <w:bCs/>
                <w:color w:val="000000" w:themeColor="text1"/>
                <w:sz w:val="20"/>
                <w:szCs w:val="20"/>
                <w:lang w:val="en-US" w:eastAsia="zh-CN"/>
              </w:rPr>
              <w:t>锅炉、叉车、天车）见附件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7"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rFonts w:hint="eastAsia"/>
                <w:b/>
                <w:bCs/>
              </w:rPr>
            </w:pPr>
            <w:r>
              <w:rPr>
                <w:rFonts w:hint="eastAsia"/>
                <w:b/>
                <w:bCs/>
              </w:rPr>
              <w:t>11 .对危险化学品销售、使用、储存、运输处置，规定的执行力度(必要时); （适用时）</w:t>
            </w:r>
          </w:p>
          <w:p>
            <w:pPr>
              <w:pStyle w:val="2"/>
              <w:rPr>
                <w:rFonts w:hint="eastAsia"/>
                <w:b/>
                <w:sz w:val="20"/>
                <w:szCs w:val="20"/>
              </w:rPr>
            </w:pPr>
          </w:p>
          <w:p>
            <w:pPr>
              <w:pStyle w:val="2"/>
              <w:numPr>
                <w:ilvl w:val="0"/>
                <w:numId w:val="4"/>
              </w:numPr>
              <w:rPr>
                <w:rFonts w:hint="eastAsia" w:ascii="Times New Roman" w:hAnsi="Times New Roman" w:eastAsia="宋体" w:cs="Times New Roman"/>
                <w:b w:val="0"/>
                <w:bCs/>
                <w:color w:val="000000" w:themeColor="text1"/>
                <w:spacing w:val="0"/>
                <w:kern w:val="2"/>
                <w:sz w:val="20"/>
                <w:szCs w:val="20"/>
                <w:lang w:val="en-US" w:eastAsia="zh-CN" w:bidi="ar-SA"/>
              </w:rPr>
            </w:pPr>
            <w:r>
              <w:rPr>
                <w:rFonts w:hint="eastAsia" w:ascii="Times New Roman" w:hAnsi="Times New Roman" w:eastAsia="宋体" w:cs="Times New Roman"/>
                <w:b w:val="0"/>
                <w:bCs/>
                <w:color w:val="000000" w:themeColor="text1"/>
                <w:spacing w:val="0"/>
                <w:kern w:val="2"/>
                <w:sz w:val="20"/>
                <w:szCs w:val="20"/>
                <w:lang w:val="en-US" w:eastAsia="zh-CN" w:bidi="ar-SA"/>
              </w:rPr>
              <w:t>该公司使用</w:t>
            </w:r>
            <w:r>
              <w:rPr>
                <w:rFonts w:hint="eastAsia" w:cs="Times New Roman"/>
                <w:b w:val="0"/>
                <w:bCs/>
                <w:color w:val="000000" w:themeColor="text1"/>
                <w:spacing w:val="0"/>
                <w:kern w:val="2"/>
                <w:sz w:val="20"/>
                <w:szCs w:val="20"/>
                <w:lang w:val="en-US" w:eastAsia="zh-CN" w:bidi="ar-SA"/>
              </w:rPr>
              <w:t>天然气给锅炉提供能源，锅炉有捡定报告，现场有天然气MSDS。</w:t>
            </w:r>
          </w:p>
          <w:p>
            <w:pPr>
              <w:pStyle w:val="2"/>
              <w:numPr>
                <w:ilvl w:val="0"/>
                <w:numId w:val="4"/>
              </w:numPr>
              <w:rPr>
                <w:rFonts w:hint="eastAsia" w:ascii="Times New Roman" w:hAnsi="Times New Roman" w:eastAsia="宋体" w:cs="Times New Roman"/>
                <w:b w:val="0"/>
                <w:bCs/>
                <w:color w:val="000000" w:themeColor="text1"/>
                <w:spacing w:val="0"/>
                <w:kern w:val="2"/>
                <w:sz w:val="20"/>
                <w:szCs w:val="20"/>
                <w:lang w:val="en-US" w:eastAsia="zh-CN" w:bidi="ar-SA"/>
              </w:rPr>
            </w:pPr>
            <w:r>
              <w:rPr>
                <w:rFonts w:hint="eastAsia" w:cs="Times New Roman"/>
                <w:b w:val="0"/>
                <w:bCs/>
                <w:color w:val="000000" w:themeColor="text1"/>
                <w:spacing w:val="0"/>
                <w:kern w:val="2"/>
                <w:sz w:val="20"/>
                <w:szCs w:val="20"/>
                <w:lang w:val="en-US" w:eastAsia="zh-CN" w:bidi="ar-SA"/>
              </w:rPr>
              <w:t>公司有废油桶、废油手套，提供危废处理协议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vAlign w:val="top"/>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p>
          <w:p>
            <w:pPr>
              <w:spacing w:line="240" w:lineRule="exact"/>
              <w:ind w:firstLine="100" w:firstLineChars="50"/>
              <w:rPr>
                <w:b/>
                <w:color w:val="000000" w:themeColor="text1"/>
                <w:sz w:val="20"/>
                <w:szCs w:val="20"/>
              </w:rPr>
            </w:pPr>
          </w:p>
          <w:p>
            <w:pPr>
              <w:spacing w:line="240" w:lineRule="exact"/>
              <w:ind w:firstLine="105" w:firstLineChars="50"/>
              <w:rPr>
                <w:bCs/>
                <w:szCs w:val="21"/>
              </w:rPr>
            </w:pPr>
            <w:r>
              <w:rPr>
                <w:rFonts w:hint="eastAsia"/>
                <w:bCs/>
                <w:szCs w:val="21"/>
              </w:rPr>
              <w:t>对环境/安全目标指标进行了考核，各部门基本可以完成环境/安全目标要求。目标具备可测量性</w:t>
            </w:r>
          </w:p>
          <w:p>
            <w:pPr>
              <w:spacing w:line="240" w:lineRule="exact"/>
              <w:ind w:firstLine="100" w:firstLineChars="50"/>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ind w:left="100" w:hanging="100" w:hangingChars="50"/>
              <w:rPr>
                <w:b/>
                <w:color w:val="000000" w:themeColor="text1"/>
                <w:sz w:val="20"/>
                <w:szCs w:val="20"/>
              </w:rPr>
            </w:pPr>
            <w:r>
              <w:rPr>
                <w:rFonts w:hint="eastAsia"/>
                <w:b/>
                <w:color w:val="000000" w:themeColor="text1"/>
                <w:sz w:val="20"/>
                <w:szCs w:val="20"/>
              </w:rPr>
              <w:t>2.顾客满意</w:t>
            </w:r>
          </w:p>
          <w:p>
            <w:pPr>
              <w:spacing w:line="240" w:lineRule="exact"/>
              <w:ind w:left="100" w:hanging="100" w:hangingChars="50"/>
              <w:rPr>
                <w:b/>
                <w:color w:val="000000" w:themeColor="text1"/>
                <w:sz w:val="20"/>
                <w:szCs w:val="20"/>
              </w:rPr>
            </w:pPr>
          </w:p>
          <w:p>
            <w:pPr>
              <w:spacing w:line="240" w:lineRule="exact"/>
              <w:ind w:left="105" w:leftChars="0" w:hanging="105" w:hangingChars="50"/>
              <w:rPr>
                <w:b/>
                <w:color w:val="000000" w:themeColor="text1"/>
                <w:sz w:val="20"/>
                <w:szCs w:val="20"/>
              </w:rPr>
            </w:pPr>
            <w:r>
              <w:rPr>
                <w:rFonts w:hint="eastAsia"/>
                <w:bCs/>
                <w:szCs w:val="21"/>
              </w:rPr>
              <w:t>对顾客进行满意度调查，并进行了分析。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240" w:lineRule="exact"/>
              <w:rPr>
                <w:b/>
                <w:color w:val="000000" w:themeColor="text1"/>
                <w:spacing w:val="-8"/>
                <w:sz w:val="20"/>
                <w:szCs w:val="20"/>
              </w:rPr>
            </w:pPr>
          </w:p>
          <w:p>
            <w:pPr>
              <w:spacing w:line="240" w:lineRule="exact"/>
              <w:rPr>
                <w:b/>
                <w:color w:val="000000" w:themeColor="text1"/>
                <w:spacing w:val="-8"/>
                <w:sz w:val="20"/>
                <w:szCs w:val="20"/>
              </w:rPr>
            </w:pPr>
          </w:p>
          <w:p>
            <w:pPr>
              <w:spacing w:line="240" w:lineRule="exact"/>
              <w:rPr>
                <w:b/>
                <w:color w:val="000000" w:themeColor="text1"/>
                <w:sz w:val="20"/>
                <w:szCs w:val="20"/>
              </w:rPr>
            </w:pPr>
            <w:r>
              <w:rPr>
                <w:rFonts w:hint="eastAsia"/>
                <w:bCs/>
                <w:szCs w:val="21"/>
              </w:rPr>
              <w:t>本年度内审已按计划实施，内审策划审核方案中考虑了拟审核的过程和区域的状况和重要性，内审结论：体系运行有效。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6"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Cs/>
                <w:szCs w:val="21"/>
              </w:rPr>
              <w:t>本年度管理评审已按计划实施，管理评审考虑了体系变更需求，制定了纠正或预防措施，体系运行基本有效。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p>
            <w:pPr>
              <w:spacing w:line="240" w:lineRule="exact"/>
              <w:rPr>
                <w:b/>
                <w:color w:val="FF0000"/>
                <w:sz w:val="20"/>
                <w:szCs w:val="20"/>
              </w:rPr>
            </w:pPr>
          </w:p>
          <w:p>
            <w:pPr>
              <w:spacing w:line="240" w:lineRule="exact"/>
              <w:rPr>
                <w:rFonts w:hint="default" w:eastAsia="宋体"/>
                <w:b/>
                <w:color w:val="000000" w:themeColor="text1"/>
                <w:sz w:val="20"/>
                <w:szCs w:val="20"/>
                <w:lang w:val="en-US" w:eastAsia="zh-CN"/>
              </w:rPr>
            </w:pPr>
            <w:r>
              <w:rPr>
                <w:rFonts w:hint="eastAsia"/>
                <w:b/>
                <w:color w:val="000000" w:themeColor="text1"/>
                <w:sz w:val="20"/>
                <w:szCs w:val="20"/>
                <w:lang w:val="en-US" w:eastAsia="zh-CN"/>
              </w:rPr>
              <w:t>提供2019年环评报告，环境监测报告。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6"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 xml:space="preserve">国家/地方环保部门监测结果、新改扩建项目符合环评报告、三同时验收报告要求情况及措施 </w:t>
            </w:r>
          </w:p>
          <w:p>
            <w:pPr>
              <w:spacing w:line="240" w:lineRule="exact"/>
              <w:rPr>
                <w:b/>
                <w:color w:val="000000" w:themeColor="text1"/>
                <w:sz w:val="20"/>
                <w:szCs w:val="20"/>
              </w:rPr>
            </w:pP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9"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0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4"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vAlign w:val="top"/>
          </w:tcPr>
          <w:p>
            <w:pPr>
              <w:widowControl/>
              <w:spacing w:line="240" w:lineRule="exact"/>
              <w:rPr>
                <w:b/>
                <w:color w:val="000000" w:themeColor="text1"/>
                <w:sz w:val="20"/>
                <w:szCs w:val="20"/>
              </w:rPr>
            </w:pPr>
            <w:r>
              <w:rPr>
                <w:rFonts w:hint="eastAsia"/>
                <w:b/>
                <w:color w:val="000000" w:themeColor="text1"/>
                <w:sz w:val="20"/>
                <w:szCs w:val="20"/>
              </w:rPr>
              <w:t>9. 其他能够标明组织绩效、信誉的证据/信息：</w:t>
            </w:r>
          </w:p>
          <w:p>
            <w:pPr>
              <w:widowControl/>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Cs/>
                <w:szCs w:val="21"/>
              </w:rPr>
              <w:t>对发现的不合格产品和服务进行了分析、制定了纠正措施，进行了整改，对整改效果进行了追踪验证，结论合格，对不合格品可以进行有效控制。对内审中发现的不合格已制定纠正措施。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pacing w:val="-20"/>
                <w:sz w:val="20"/>
                <w:szCs w:val="20"/>
              </w:rPr>
            </w:pP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z w:val="20"/>
                <w:szCs w:val="20"/>
              </w:rPr>
            </w:pPr>
            <w:r>
              <w:rPr>
                <w:rFonts w:hint="eastAsia"/>
                <w:b/>
                <w:color w:val="000000" w:themeColor="text1"/>
                <w:sz w:val="20"/>
                <w:szCs w:val="20"/>
              </w:rPr>
              <w:t>3. 一阶段提出问题的整改情况?</w:t>
            </w:r>
          </w:p>
          <w:p>
            <w:pPr>
              <w:spacing w:line="240" w:lineRule="exact"/>
              <w:rPr>
                <w:b w:val="0"/>
                <w:bCs/>
                <w:color w:val="000000" w:themeColor="text1"/>
                <w:spacing w:val="-20"/>
                <w:sz w:val="20"/>
                <w:szCs w:val="20"/>
              </w:rPr>
            </w:pPr>
          </w:p>
          <w:p>
            <w:pPr>
              <w:spacing w:line="240" w:lineRule="exact"/>
              <w:rPr>
                <w:rFonts w:hint="eastAsia" w:eastAsia="宋体"/>
                <w:b/>
                <w:color w:val="000000" w:themeColor="text1"/>
                <w:spacing w:val="-20"/>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z w:val="20"/>
                <w:szCs w:val="20"/>
              </w:rPr>
            </w:pPr>
            <w:r>
              <w:rPr>
                <w:rFonts w:hint="eastAsia"/>
                <w:b/>
                <w:color w:val="000000" w:themeColor="text1"/>
                <w:sz w:val="20"/>
                <w:szCs w:val="20"/>
              </w:rPr>
              <w:t>4.创新情况</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Cs/>
                <w:szCs w:val="21"/>
              </w:rPr>
              <w:t>体系运行至今无创新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zCs w:val="21"/>
              </w:rPr>
            </w:pPr>
            <w:r>
              <w:rPr>
                <w:rFonts w:hint="eastAsia"/>
                <w:b/>
                <w:color w:val="000000" w:themeColor="text1"/>
                <w:szCs w:val="21"/>
              </w:rPr>
              <w:t>5. 上次不符合的整改情况（再认证填写）</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本次审核共开具不符合项报告项；其中</w:t>
      </w:r>
      <w:r>
        <w:rPr>
          <w:b/>
          <w:color w:val="000000" w:themeColor="text1"/>
        </w:rPr>
        <w:pict>
          <v:line id="直接连接符 1" o:spid="_x0000_s2052" o:spt="20" style="position:absolute;left:0pt;margin-left:210pt;margin-top:16.2pt;height:0pt;width:0pt;z-index:251659264;mso-width-relative:page;mso-height-relative:page;" coordsize="21600,21600"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v:path arrowok="t"/>
            <v:fill focussize="0,0"/>
            <v:stroke/>
            <v:imagedata o:title=""/>
            <o:lock v:ext="edit"/>
          </v:line>
        </w:pict>
      </w:r>
      <w:r>
        <w:rPr>
          <w:rFonts w:hint="eastAsia"/>
          <w:b/>
          <w:color w:val="000000" w:themeColor="text1"/>
        </w:rPr>
        <w:t>严重不符合项，一般不符合</w:t>
      </w:r>
      <w:r>
        <w:rPr>
          <w:rFonts w:hint="eastAsia"/>
          <w:b/>
          <w:color w:val="FF0000"/>
          <w:lang w:val="en-US" w:eastAsia="zh-CN"/>
        </w:rPr>
        <w:t>3</w:t>
      </w:r>
      <w:r>
        <w:rPr>
          <w:rFonts w:hint="eastAsia"/>
          <w:b/>
          <w:color w:val="000000" w:themeColor="text1"/>
        </w:rPr>
        <w:t>项，观察项项分布在部门条款，分布见附件。（Q/J/E/S分开填写）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ascii="宋体" w:hAnsi="宋体" w:eastAsia="宋体" w:cs="宋体"/>
          <w:b/>
          <w:color w:val="000000" w:themeColor="text1"/>
          <w:spacing w:val="-10"/>
          <w:szCs w:val="21"/>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w:t>
      </w:r>
    </w:p>
    <w:tbl>
      <w:tblPr>
        <w:tblStyle w:val="8"/>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ascii="宋体" w:hAnsi="宋体" w:eastAsia="宋体" w:cs="宋体"/>
          <w:b/>
          <w:color w:val="000000" w:themeColor="text1"/>
          <w:spacing w:val="-10"/>
          <w:szCs w:val="21"/>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7"/>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2"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ascii="宋体" w:hAnsi="宋体"/>
                <w:b/>
                <w:color w:val="000000" w:themeColor="text1"/>
                <w:spacing w:val="-10"/>
                <w:sz w:val="22"/>
                <w:szCs w:val="21"/>
              </w:rPr>
              <w:sym w:font="Wingdings 2" w:char="00A3"/>
            </w:r>
            <w:r>
              <w:rPr>
                <w:rFonts w:hint="eastAsia"/>
                <w:b/>
                <w:color w:val="000000" w:themeColor="text1"/>
                <w:sz w:val="22"/>
                <w:szCs w:val="22"/>
              </w:rPr>
              <w:t xml:space="preserve">QMS   </w:t>
            </w:r>
            <w:r>
              <w:rPr>
                <w:rFonts w:hint="eastAsia"/>
                <w:b/>
                <w:color w:val="000000" w:themeColor="text1"/>
                <w:spacing w:val="-10"/>
                <w:sz w:val="22"/>
                <w:szCs w:val="22"/>
              </w:rPr>
              <w:t xml:space="preserve">  </w:t>
            </w:r>
            <w:r>
              <w:rPr>
                <w:rFonts w:hint="eastAsia" w:ascii="宋体" w:hAnsi="宋体"/>
                <w:b/>
                <w:color w:val="000000" w:themeColor="text1"/>
                <w:spacing w:val="-10"/>
                <w:szCs w:val="21"/>
              </w:rPr>
              <w:t>■</w:t>
            </w:r>
            <w:r>
              <w:rPr>
                <w:rFonts w:hint="eastAsia"/>
                <w:b/>
                <w:color w:val="000000" w:themeColor="text1"/>
                <w:sz w:val="22"/>
                <w:szCs w:val="22"/>
              </w:rPr>
              <w:t xml:space="preserve">EMS </w:t>
            </w:r>
            <w:r>
              <w:rPr>
                <w:rFonts w:hint="eastAsia" w:ascii="宋体" w:hAnsi="宋体"/>
                <w:b/>
                <w:color w:val="000000" w:themeColor="text1"/>
                <w:spacing w:val="-10"/>
                <w:szCs w:val="21"/>
              </w:rPr>
              <w:t>■</w:t>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环境/职业健康安全法规要求，防止污染、重大事故和持续改进的情况以及对周边环境产生的影响，措施的有效性）</w:t>
            </w:r>
          </w:p>
          <w:p>
            <w:pPr>
              <w:spacing w:line="240" w:lineRule="exact"/>
              <w:rPr>
                <w:b/>
                <w:color w:val="000000" w:themeColor="text1"/>
                <w:sz w:val="22"/>
                <w:szCs w:val="22"/>
              </w:rPr>
            </w:pPr>
            <w:r>
              <w:rPr>
                <w:rFonts w:hint="eastAsia" w:ascii="宋体" w:hAnsi="宋体"/>
                <w:b/>
                <w:color w:val="000000" w:themeColor="text1"/>
                <w:spacing w:val="-10"/>
                <w:sz w:val="22"/>
                <w:szCs w:val="21"/>
              </w:rPr>
              <w:sym w:font="Wingdings 2" w:char="00A3"/>
            </w:r>
            <w:r>
              <w:rPr>
                <w:rFonts w:hint="eastAsia"/>
                <w:b/>
                <w:color w:val="000000" w:themeColor="text1"/>
                <w:sz w:val="22"/>
                <w:szCs w:val="22"/>
              </w:rPr>
              <w:t xml:space="preserve">QMS  </w:t>
            </w:r>
            <w:r>
              <w:rPr>
                <w:rFonts w:hint="eastAsia" w:ascii="宋体" w:hAnsi="宋体"/>
                <w:b/>
                <w:color w:val="000000" w:themeColor="text1"/>
                <w:spacing w:val="-10"/>
                <w:szCs w:val="21"/>
              </w:rPr>
              <w:t>■</w:t>
            </w:r>
            <w:r>
              <w:rPr>
                <w:rFonts w:hint="eastAsia"/>
                <w:b/>
                <w:color w:val="000000" w:themeColor="text1"/>
                <w:sz w:val="22"/>
                <w:szCs w:val="22"/>
              </w:rPr>
              <w:t xml:space="preserve">EMS  </w:t>
            </w:r>
            <w:r>
              <w:rPr>
                <w:rFonts w:hint="eastAsia" w:ascii="宋体" w:hAnsi="宋体"/>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p>
            <w:pPr>
              <w:spacing w:line="240" w:lineRule="exact"/>
              <w:rPr>
                <w:b/>
                <w:color w:val="000000" w:themeColor="text1"/>
                <w:sz w:val="22"/>
                <w:szCs w:val="22"/>
              </w:rPr>
            </w:pPr>
          </w:p>
          <w:p>
            <w:pPr>
              <w:spacing w:line="240" w:lineRule="exact"/>
              <w:rPr>
                <w:b/>
                <w:color w:val="000000" w:themeColor="text1"/>
                <w:sz w:val="28"/>
                <w:szCs w:val="28"/>
              </w:rPr>
            </w:pPr>
          </w:p>
          <w:p>
            <w:pPr>
              <w:spacing w:line="240" w:lineRule="exact"/>
              <w:rPr>
                <w:rFonts w:hint="eastAsia" w:eastAsia="宋体"/>
                <w:b/>
                <w:color w:val="000000" w:themeColor="text1"/>
                <w:sz w:val="22"/>
                <w:szCs w:val="22"/>
                <w:lang w:eastAsia="zh-CN"/>
              </w:rPr>
            </w:pPr>
            <w:r>
              <w:rPr>
                <w:rFonts w:hint="eastAsia"/>
                <w:bCs/>
                <w:szCs w:val="21"/>
              </w:rPr>
              <w:t>组织建立并实施的管理体系基本符合标准要求，可能存在的重要风险可以得到有效控制，没有出现过环境和安全事故以及顾客投诉事件发生，体系运行基本有效，组织初步建立了自我完善和自我改进机制。现场开具的不符合项在规定的期限内采取纠正措施并经审核组书面验证有效后，同意推荐认证注册</w:t>
            </w:r>
            <w:r>
              <w:rPr>
                <w:rFonts w:hint="eastAsia"/>
                <w:bCs/>
                <w:szCs w:val="21"/>
                <w:lang w:eastAsia="zh-CN"/>
              </w:rPr>
              <w:t>。</w:t>
            </w:r>
          </w:p>
          <w:p>
            <w:pPr>
              <w:spacing w:line="240" w:lineRule="exact"/>
              <w:rPr>
                <w:b/>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ascii="宋体" w:hAnsi="宋体" w:eastAsia="宋体" w:cs="宋体"/>
                <w:b/>
                <w:color w:val="000000" w:themeColor="text1"/>
                <w:spacing w:val="-10"/>
                <w:szCs w:val="21"/>
              </w:rPr>
              <w:t>█</w:t>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320" w:lineRule="exact"/>
              <w:rPr>
                <w:rFonts w:ascii="宋体" w:hAnsi="宋体"/>
                <w:b/>
                <w:color w:val="000000" w:themeColor="text1"/>
                <w:u w:val="single"/>
              </w:rPr>
            </w:pPr>
            <w:r>
              <w:rPr>
                <w:rFonts w:ascii="宋体" w:hAnsi="宋体"/>
                <w:b/>
                <w:color w:val="000000" w:themeColor="text1"/>
              </w:rPr>
              <w:t>QMS:</w:t>
            </w:r>
            <w:r>
              <w:rPr>
                <w:rFonts w:hint="eastAsia" w:ascii="宋体" w:hAnsi="宋体"/>
                <w:b/>
                <w:color w:val="000000" w:themeColor="text1"/>
              </w:rPr>
              <w:t xml:space="preserve"> </w:t>
            </w:r>
            <w:r>
              <w:rPr>
                <w:rFonts w:hint="eastAsia" w:ascii="宋体" w:hAnsi="宋体"/>
                <w:b/>
                <w:color w:val="000000" w:themeColor="text1"/>
                <w:u w:val="single"/>
              </w:rPr>
              <w:t xml:space="preserve">                                                                    </w:t>
            </w:r>
          </w:p>
          <w:p>
            <w:pPr>
              <w:spacing w:line="320" w:lineRule="exact"/>
              <w:rPr>
                <w:rFonts w:ascii="宋体" w:hAnsi="宋体"/>
                <w:b/>
                <w:color w:val="000000" w:themeColor="text1"/>
                <w:u w:val="single"/>
              </w:rPr>
            </w:pP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r>
              <w:rPr>
                <w:rFonts w:hint="eastAsia" w:ascii="宋体" w:hAnsi="宋体"/>
                <w:b/>
                <w:color w:val="000000" w:themeColor="text1"/>
                <w:u w:val="single"/>
                <w:lang w:val="en-GB"/>
              </w:rPr>
              <w:t xml:space="preserve">                                                                     </w:t>
            </w:r>
          </w:p>
          <w:p>
            <w:pPr>
              <w:spacing w:line="320" w:lineRule="exact"/>
              <w:rPr>
                <w:rFonts w:ascii="宋体" w:hAnsi="宋体"/>
                <w:b/>
                <w:color w:val="000000" w:themeColor="text1"/>
                <w:u w:val="single"/>
                <w:lang w:val="en-GB"/>
              </w:rPr>
            </w:pPr>
          </w:p>
          <w:p>
            <w:pPr>
              <w:spacing w:line="320" w:lineRule="exact"/>
              <w:rPr>
                <w:rFonts w:ascii="宋体" w:hAnsi="宋体"/>
                <w:b/>
                <w:color w:val="000000" w:themeColor="text1"/>
                <w:u w:val="single"/>
                <w:lang w:val="en-GB"/>
              </w:rPr>
            </w:pPr>
            <w:r>
              <w:rPr>
                <w:rFonts w:hint="eastAsia" w:ascii="宋体" w:hAnsi="宋体"/>
                <w:b/>
                <w:color w:val="000000" w:themeColor="text1"/>
              </w:rPr>
              <w:t>OHSMS</w:t>
            </w:r>
            <w:r>
              <w:rPr>
                <w:rFonts w:hint="eastAsia" w:ascii="宋体" w:hAnsi="宋体"/>
                <w:b/>
                <w:color w:val="000000" w:themeColor="text1"/>
                <w:lang w:val="en-GB"/>
              </w:rPr>
              <w:t>:</w:t>
            </w:r>
            <w:r>
              <w:rPr>
                <w:rFonts w:hint="eastAsia" w:ascii="宋体" w:hAnsi="宋体"/>
                <w:b/>
                <w:color w:val="000000" w:themeColor="text1"/>
                <w:u w:val="single"/>
                <w:lang w:val="en-GB"/>
              </w:rPr>
              <w:t xml:space="preserve">                                                                    </w:t>
            </w:r>
          </w:p>
          <w:p>
            <w:pPr>
              <w:snapToGrid w:val="0"/>
              <w:spacing w:line="280" w:lineRule="exact"/>
              <w:rPr>
                <w:b/>
                <w:color w:val="000000" w:themeColor="text1"/>
                <w:spacing w:val="-1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ascii="宋体" w:hAnsi="宋体" w:eastAsia="宋体" w:cs="宋体"/>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ascii="宋体" w:hAnsi="宋体" w:eastAsia="宋体" w:cs="宋体"/>
                <w:b/>
                <w:color w:val="000000" w:themeColor="text1"/>
                <w:spacing w:val="-10"/>
                <w:szCs w:val="21"/>
              </w:rPr>
              <w:sym w:font="Wingdings" w:char="00A8"/>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ascii="宋体" w:hAnsi="宋体" w:eastAsia="宋体" w:cs="宋体"/>
                <w:b/>
                <w:color w:val="000000" w:themeColor="text1"/>
                <w:szCs w:val="21"/>
              </w:rPr>
              <w:sym w:font="Wingdings 2" w:char="00A3"/>
            </w:r>
            <w:r>
              <w:rPr>
                <w:rFonts w:hint="eastAsia"/>
                <w:b/>
                <w:color w:val="000000" w:themeColor="text1"/>
                <w:szCs w:val="21"/>
              </w:rPr>
              <w:t xml:space="preserve">QMS  </w:t>
            </w:r>
            <w:r>
              <w:rPr>
                <w:rFonts w:hint="eastAsia"/>
                <w:b/>
                <w:color w:val="000000" w:themeColor="text1"/>
                <w:spacing w:val="-10"/>
                <w:szCs w:val="21"/>
              </w:rPr>
              <w:t xml:space="preserve">   </w:t>
            </w:r>
            <w:r>
              <w:rPr>
                <w:rFonts w:hint="eastAsia" w:ascii="宋体" w:hAnsi="宋体" w:eastAsia="宋体" w:cs="宋体"/>
                <w:b/>
                <w:color w:val="000000" w:themeColor="text1"/>
                <w:spacing w:val="-10"/>
                <w:szCs w:val="21"/>
              </w:rPr>
              <w:sym w:font="Wingdings" w:char="00A8"/>
            </w:r>
            <w:r>
              <w:rPr>
                <w:rFonts w:hint="eastAsia"/>
                <w:b/>
                <w:color w:val="000000" w:themeColor="text1"/>
                <w:szCs w:val="21"/>
              </w:rPr>
              <w:t xml:space="preserve">EMS   </w:t>
            </w:r>
            <w:r>
              <w:rPr>
                <w:rFonts w:hint="eastAsia" w:ascii="宋体" w:hAnsi="宋体" w:eastAsia="宋体" w:cs="宋体"/>
                <w:b/>
                <w:color w:val="000000" w:themeColor="text1"/>
                <w:spacing w:val="-10"/>
                <w:szCs w:val="21"/>
              </w:rPr>
              <w:sym w:font="Wingdings" w:char="00A8"/>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6"/>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rPr>
          <w:b/>
          <w:color w:val="000000" w:themeColor="text1"/>
        </w:rPr>
      </w:pPr>
      <w:r>
        <w:rPr>
          <w:rFonts w:hint="eastAsia"/>
          <w:b/>
          <w:color w:val="000000" w:themeColor="text1"/>
        </w:rPr>
        <w:t>一般不符合报告在天/严重不符合在天针对不符合原因制定并实施纠正措施。验证方式见不符合项报告。</w:t>
      </w:r>
    </w:p>
    <w:p>
      <w:pPr>
        <w:spacing w:beforeLines="50" w:afterLines="50"/>
        <w:ind w:left="1" w:leftChars="-405" w:hanging="851" w:hangingChars="326"/>
        <w:rPr>
          <w:b/>
          <w:color w:val="000000" w:themeColor="text1"/>
          <w:sz w:val="26"/>
          <w:szCs w:val="26"/>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p>
    <w:p>
      <w:pPr>
        <w:spacing w:beforeLines="50" w:afterLines="50"/>
        <w:ind w:left="-326" w:leftChars="-405" w:hanging="524" w:hangingChars="326"/>
        <w:rPr>
          <w:b/>
          <w:color w:val="000000" w:themeColor="text1"/>
          <w:sz w:val="16"/>
          <w:szCs w:val="16"/>
        </w:rPr>
      </w:pPr>
    </w:p>
    <w:p>
      <w:pPr>
        <w:snapToGrid w:val="0"/>
        <w:rPr>
          <w:b/>
          <w:bCs/>
          <w:color w:val="000000" w:themeColor="text1"/>
          <w:szCs w:val="28"/>
          <w:u w:val="single"/>
        </w:rPr>
      </w:pPr>
    </w:p>
    <w:p>
      <w:pPr>
        <w:snapToGrid w:val="0"/>
        <w:spacing w:afterLines="50" w:line="360" w:lineRule="auto"/>
        <w:ind w:left="1" w:leftChars="-405" w:hanging="851" w:hangingChars="326"/>
        <w:rPr>
          <w:b/>
          <w:color w:val="000000" w:themeColor="text1"/>
          <w:sz w:val="16"/>
          <w:szCs w:val="16"/>
        </w:rPr>
      </w:pPr>
      <w:r>
        <w:rPr>
          <w:rFonts w:hint="eastAsia"/>
          <w:b/>
          <w:color w:val="000000" w:themeColor="text1"/>
          <w:sz w:val="26"/>
          <w:szCs w:val="26"/>
        </w:rPr>
        <w:t>十四、审核组签字</w:t>
      </w:r>
    </w:p>
    <w:p>
      <w:pPr>
        <w:snapToGrid w:val="0"/>
        <w:spacing w:afterLines="50" w:line="360" w:lineRule="auto"/>
        <w:ind w:left="1" w:leftChars="-32" w:hanging="68" w:hangingChars="26"/>
        <w:rPr>
          <w:b/>
          <w:color w:val="000000" w:themeColor="text1"/>
          <w:sz w:val="26"/>
          <w:szCs w:val="26"/>
        </w:rPr>
      </w:pPr>
      <w:r>
        <w:rPr>
          <w:rFonts w:hint="eastAsia"/>
          <w:b/>
          <w:color w:val="000000" w:themeColor="text1"/>
          <w:sz w:val="26"/>
          <w:szCs w:val="26"/>
        </w:rPr>
        <w:t>审核组组长（签名）：</w:t>
      </w:r>
      <w:r>
        <w:drawing>
          <wp:inline distT="0" distB="0" distL="114300" distR="114300">
            <wp:extent cx="904875" cy="396240"/>
            <wp:effectExtent l="0" t="0" r="9525" b="1016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5"/>
                    <a:stretch>
                      <a:fillRect/>
                    </a:stretch>
                  </pic:blipFill>
                  <pic:spPr>
                    <a:xfrm>
                      <a:off x="0" y="0"/>
                      <a:ext cx="904875" cy="396240"/>
                    </a:xfrm>
                    <a:prstGeom prst="rect">
                      <a:avLst/>
                    </a:prstGeom>
                    <a:noFill/>
                    <a:ln>
                      <a:noFill/>
                    </a:ln>
                  </pic:spPr>
                </pic:pic>
              </a:graphicData>
            </a:graphic>
          </wp:inline>
        </w:drawing>
      </w:r>
    </w:p>
    <w:p>
      <w:pPr>
        <w:snapToGrid w:val="0"/>
        <w:spacing w:beforeLines="50" w:line="360" w:lineRule="auto"/>
        <w:ind w:firstLine="525" w:firstLineChars="250"/>
        <w:rPr>
          <w:b/>
          <w:color w:val="000000" w:themeColor="text1"/>
        </w:rPr>
      </w:pPr>
      <w:r>
        <w:drawing>
          <wp:anchor distT="0" distB="0" distL="114300" distR="114300" simplePos="0" relativeHeight="251674624" behindDoc="0" locked="0" layoutInCell="1" allowOverlap="1">
            <wp:simplePos x="0" y="0"/>
            <wp:positionH relativeFrom="column">
              <wp:posOffset>1772285</wp:posOffset>
            </wp:positionH>
            <wp:positionV relativeFrom="paragraph">
              <wp:posOffset>172720</wp:posOffset>
            </wp:positionV>
            <wp:extent cx="729615" cy="342900"/>
            <wp:effectExtent l="0" t="0" r="6985" b="0"/>
            <wp:wrapNone/>
            <wp:docPr id="1" name="图片 18" descr="C:\Users\Administrator\Desktop\名字\夏楠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8" descr="C:\Users\Administrator\Desktop\名字\夏楠楠.png"/>
                    <pic:cNvPicPr>
                      <a:picLocks noChangeAspect="1"/>
                    </pic:cNvPicPr>
                  </pic:nvPicPr>
                  <pic:blipFill>
                    <a:blip r:embed="rId6"/>
                    <a:srcRect l="10294" t="26176" r="23531" b="30283"/>
                    <a:stretch>
                      <a:fillRect/>
                    </a:stretch>
                  </pic:blipFill>
                  <pic:spPr>
                    <a:xfrm>
                      <a:off x="0" y="0"/>
                      <a:ext cx="729615" cy="342900"/>
                    </a:xfrm>
                    <a:prstGeom prst="rect">
                      <a:avLst/>
                    </a:prstGeom>
                    <a:noFill/>
                    <a:ln>
                      <a:noFill/>
                    </a:ln>
                  </pic:spPr>
                </pic:pic>
              </a:graphicData>
            </a:graphic>
          </wp:anchor>
        </w:drawing>
      </w:r>
    </w:p>
    <w:p>
      <w:pPr>
        <w:snapToGrid w:val="0"/>
        <w:spacing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p>
    <w:p>
      <w:pPr>
        <w:snapToGrid w:val="0"/>
        <w:spacing w:line="360" w:lineRule="auto"/>
        <w:ind w:firstLine="3080" w:firstLineChars="1461"/>
        <w:rPr>
          <w:b/>
          <w:color w:val="000000" w:themeColor="text1"/>
          <w:sz w:val="16"/>
          <w:szCs w:val="16"/>
        </w:rPr>
      </w:pPr>
      <w:r>
        <w:rPr>
          <w:rFonts w:hint="eastAsia"/>
          <w:b/>
          <w:color w:val="000000" w:themeColor="text1"/>
        </w:rPr>
        <w:t xml:space="preserve">日期    </w:t>
      </w:r>
      <w:r>
        <w:rPr>
          <w:rFonts w:hint="eastAsia"/>
          <w:b/>
          <w:color w:val="000000" w:themeColor="text1"/>
          <w:lang w:val="en-US" w:eastAsia="zh-CN"/>
        </w:rPr>
        <w:t>2020</w:t>
      </w:r>
      <w:r>
        <w:rPr>
          <w:rFonts w:hint="eastAsia"/>
          <w:b/>
          <w:color w:val="000000" w:themeColor="text1"/>
        </w:rPr>
        <w:t xml:space="preserve"> </w:t>
      </w:r>
      <w:r>
        <w:rPr>
          <w:rFonts w:hint="eastAsia" w:asciiTheme="minorEastAsia" w:hAnsiTheme="minorEastAsia" w:eastAsiaTheme="minorEastAsia"/>
          <w:b/>
          <w:color w:val="000000" w:themeColor="text1"/>
        </w:rPr>
        <w:t xml:space="preserve">年  </w:t>
      </w:r>
      <w:r>
        <w:rPr>
          <w:rFonts w:hint="eastAsia" w:asciiTheme="minorEastAsia" w:hAnsiTheme="minorEastAsia" w:eastAsiaTheme="minorEastAsia"/>
          <w:b/>
          <w:color w:val="000000" w:themeColor="text1"/>
          <w:lang w:val="en-US" w:eastAsia="zh-CN"/>
        </w:rPr>
        <w:t>3</w:t>
      </w:r>
      <w:r>
        <w:rPr>
          <w:rFonts w:hint="eastAsia" w:asciiTheme="minorEastAsia" w:hAnsiTheme="minorEastAsia" w:eastAsiaTheme="minorEastAsia"/>
          <w:b/>
          <w:color w:val="000000" w:themeColor="text1"/>
        </w:rPr>
        <w:t xml:space="preserve">月 </w:t>
      </w:r>
      <w:r>
        <w:rPr>
          <w:rFonts w:hint="eastAsia" w:asciiTheme="minorEastAsia" w:hAnsiTheme="minorEastAsia" w:eastAsiaTheme="minorEastAsia"/>
          <w:b/>
          <w:color w:val="000000" w:themeColor="text1"/>
          <w:lang w:val="en-US" w:eastAsia="zh-CN"/>
        </w:rPr>
        <w:t xml:space="preserve"> 23</w:t>
      </w:r>
      <w:r>
        <w:rPr>
          <w:rFonts w:hint="eastAsia" w:asciiTheme="minorEastAsia" w:hAnsiTheme="minorEastAsia" w:eastAsiaTheme="minorEastAsia"/>
          <w:b/>
          <w:color w:val="000000" w:themeColor="text1"/>
        </w:rPr>
        <w:t>日</w:t>
      </w:r>
    </w:p>
    <w:p>
      <w:pPr>
        <w:spacing w:beforeLines="50"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Lines="50" w:afterLines="50" w:line="360" w:lineRule="auto"/>
        <w:ind w:leftChars="-202" w:hanging="424" w:hangingChars="201"/>
        <w:rPr>
          <w:b/>
          <w:color w:val="000000" w:themeColor="text1"/>
          <w:sz w:val="26"/>
          <w:szCs w:val="26"/>
        </w:rPr>
      </w:pPr>
      <w:r>
        <w:rPr>
          <w:rFonts w:hint="eastAsia"/>
          <w:b/>
          <w:bCs/>
          <w:color w:val="000000" w:themeColor="text1"/>
          <w:szCs w:val="21"/>
        </w:rPr>
        <w:t>1.  审核中发现的</w:t>
      </w:r>
      <w:r>
        <w:rPr>
          <w:rFonts w:hint="eastAsia"/>
          <w:b/>
          <w:color w:val="000000" w:themeColor="text1"/>
          <w:spacing w:val="-10"/>
          <w:szCs w:val="21"/>
        </w:rPr>
        <w:t>□</w:t>
      </w:r>
      <w:r>
        <w:rPr>
          <w:rFonts w:hint="eastAsia"/>
          <w:b/>
          <w:color w:val="000000" w:themeColor="text1"/>
          <w:szCs w:val="21"/>
        </w:rPr>
        <w:t>QMS(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ascii="宋体" w:hAnsi="宋体" w:eastAsia="宋体" w:cs="宋体"/>
          <w:b/>
          <w:bCs/>
          <w:color w:val="000000" w:themeColor="text1"/>
          <w:spacing w:val="-10"/>
          <w:szCs w:val="21"/>
        </w:rPr>
        <w:sym w:font="Wingdings" w:char="00A8"/>
      </w:r>
      <w:r>
        <w:rPr>
          <w:rFonts w:hint="eastAsia"/>
          <w:b/>
          <w:color w:val="000000" w:themeColor="text1"/>
          <w:szCs w:val="21"/>
        </w:rPr>
        <w:t xml:space="preserve">EMS(  </w:t>
      </w:r>
      <w:r>
        <w:rPr>
          <w:rFonts w:hint="eastAsia"/>
          <w:b/>
          <w:color w:val="000000" w:themeColor="text1"/>
          <w:szCs w:val="21"/>
          <w:lang w:val="en-US" w:eastAsia="zh-CN"/>
        </w:rPr>
        <w:t>0</w:t>
      </w:r>
      <w:r>
        <w:rPr>
          <w:rFonts w:hint="eastAsia"/>
          <w:b/>
          <w:color w:val="000000" w:themeColor="text1"/>
          <w:szCs w:val="21"/>
        </w:rPr>
        <w:t>)个一般不符合，(  )个严重不符合，</w:t>
      </w:r>
      <w:r>
        <w:rPr>
          <w:rFonts w:hint="eastAsia" w:ascii="宋体" w:hAnsi="宋体" w:eastAsia="宋体" w:cs="宋体"/>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ascii="宋体" w:hAnsi="宋体" w:eastAsia="宋体" w:cs="宋体"/>
          <w:b/>
          <w:bCs/>
          <w:color w:val="000000" w:themeColor="text1"/>
          <w:szCs w:val="21"/>
        </w:rPr>
        <w:sym w:font="Wingdings" w:char="00A8"/>
      </w:r>
      <w:r>
        <w:rPr>
          <w:rFonts w:hint="eastAsia"/>
          <w:b/>
          <w:color w:val="000000" w:themeColor="text1"/>
          <w:szCs w:val="21"/>
        </w:rPr>
        <w:t xml:space="preserve">OHSMS(  </w:t>
      </w:r>
      <w:r>
        <w:rPr>
          <w:rFonts w:hint="eastAsia"/>
          <w:b/>
          <w:color w:val="000000" w:themeColor="text1"/>
          <w:szCs w:val="21"/>
          <w:lang w:val="en-US" w:eastAsia="zh-CN"/>
        </w:rPr>
        <w:t>0</w:t>
      </w:r>
      <w:r>
        <w:rPr>
          <w:rFonts w:hint="eastAsia"/>
          <w:b/>
          <w:color w:val="000000" w:themeColor="text1"/>
          <w:szCs w:val="21"/>
        </w:rPr>
        <w:t>)个一般不符合，(  )个严重不符合，</w:t>
      </w:r>
      <w:r>
        <w:rPr>
          <w:rFonts w:hint="eastAsia" w:ascii="宋体" w:hAnsi="宋体" w:eastAsia="宋体" w:cs="宋体"/>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Lines="50"/>
        <w:ind w:firstLine="422" w:firstLineChars="200"/>
        <w:rPr>
          <w:b/>
          <w:color w:val="000000" w:themeColor="text1"/>
          <w:szCs w:val="21"/>
        </w:rPr>
      </w:pPr>
    </w:p>
    <w:p>
      <w:pPr>
        <w:spacing w:afterLines="50"/>
        <w:ind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ascii="宋体" w:hAnsi="宋体" w:eastAsia="宋体" w:cs="宋体"/>
          <w:b/>
          <w:color w:val="000000" w:themeColor="text1"/>
          <w:spacing w:val="-10"/>
          <w:szCs w:val="21"/>
        </w:rPr>
        <w:t>█</w:t>
      </w:r>
      <w:r>
        <w:rPr>
          <w:rFonts w:hint="eastAsia"/>
          <w:b/>
          <w:color w:val="000000" w:themeColor="text1"/>
          <w:szCs w:val="21"/>
        </w:rPr>
        <w:t xml:space="preserve">推荐注册      □不推荐注册     </w:t>
      </w:r>
      <w:r>
        <w:rPr>
          <w:rFonts w:hint="eastAsia"/>
          <w:b/>
          <w:color w:val="000000" w:themeColor="text1"/>
          <w:spacing w:val="-10"/>
          <w:szCs w:val="21"/>
        </w:rPr>
        <w:t>□推荐重新认证</w:t>
      </w:r>
      <w:r>
        <w:rPr>
          <w:rFonts w:hint="eastAsia"/>
          <w:b/>
          <w:color w:val="000000" w:themeColor="text1"/>
          <w:szCs w:val="21"/>
        </w:rPr>
        <w:t>注册（再认证填写）</w:t>
      </w:r>
    </w:p>
    <w:p>
      <w:pPr>
        <w:spacing w:beforeLines="100" w:afterLines="50"/>
        <w:rPr>
          <w:b/>
          <w:color w:val="000000" w:themeColor="text1"/>
          <w:szCs w:val="21"/>
        </w:rPr>
      </w:pPr>
      <w:r>
        <w:rPr>
          <w:rFonts w:hint="eastAsia"/>
          <w:b/>
          <w:color w:val="000000" w:themeColor="text1"/>
          <w:szCs w:val="21"/>
        </w:rPr>
        <w:t xml:space="preserve">组长签字:     </w:t>
      </w:r>
      <w:r>
        <w:drawing>
          <wp:inline distT="0" distB="0" distL="114300" distR="114300">
            <wp:extent cx="904875" cy="117475"/>
            <wp:effectExtent l="0" t="0" r="9525" b="952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5"/>
                    <a:stretch>
                      <a:fillRect/>
                    </a:stretch>
                  </pic:blipFill>
                  <pic:spPr>
                    <a:xfrm>
                      <a:off x="0" y="0"/>
                      <a:ext cx="904875" cy="117475"/>
                    </a:xfrm>
                    <a:prstGeom prst="rect">
                      <a:avLst/>
                    </a:prstGeom>
                    <a:noFill/>
                    <a:ln>
                      <a:noFill/>
                    </a:ln>
                  </pic:spPr>
                </pic:pic>
              </a:graphicData>
            </a:graphic>
          </wp:inline>
        </w:drawing>
      </w:r>
      <w:r>
        <w:rPr>
          <w:rFonts w:hint="eastAsia"/>
          <w:b/>
          <w:color w:val="000000" w:themeColor="text1"/>
          <w:szCs w:val="21"/>
        </w:rPr>
        <w:t xml:space="preserve">         日期:  </w:t>
      </w:r>
      <w:r>
        <w:rPr>
          <w:rFonts w:hint="eastAsia"/>
          <w:b/>
          <w:color w:val="000000" w:themeColor="text1"/>
          <w:szCs w:val="21"/>
          <w:lang w:val="en-US" w:eastAsia="zh-CN"/>
        </w:rPr>
        <w:t>2020</w:t>
      </w:r>
      <w:r>
        <w:rPr>
          <w:rFonts w:hint="eastAsia"/>
          <w:b/>
          <w:color w:val="000000" w:themeColor="text1"/>
          <w:szCs w:val="21"/>
        </w:rPr>
        <w:t xml:space="preserve">     年  </w:t>
      </w:r>
      <w:r>
        <w:rPr>
          <w:rFonts w:hint="eastAsia"/>
          <w:b/>
          <w:color w:val="000000" w:themeColor="text1"/>
          <w:szCs w:val="21"/>
          <w:lang w:val="en-US" w:eastAsia="zh-CN"/>
        </w:rPr>
        <w:t>3</w:t>
      </w:r>
      <w:r>
        <w:rPr>
          <w:rFonts w:hint="eastAsia"/>
          <w:b/>
          <w:color w:val="000000" w:themeColor="text1"/>
          <w:szCs w:val="21"/>
        </w:rPr>
        <w:t xml:space="preserve">  月 </w:t>
      </w:r>
      <w:r>
        <w:rPr>
          <w:rFonts w:hint="eastAsia"/>
          <w:b/>
          <w:color w:val="000000" w:themeColor="text1"/>
          <w:szCs w:val="21"/>
          <w:lang w:val="en-US" w:eastAsia="zh-CN"/>
        </w:rPr>
        <w:t>23</w:t>
      </w:r>
      <w:bookmarkStart w:id="8" w:name="_GoBack"/>
      <w:bookmarkEnd w:id="8"/>
      <w:r>
        <w:rPr>
          <w:rFonts w:hint="eastAsia"/>
          <w:b/>
          <w:color w:val="000000" w:themeColor="text1"/>
          <w:szCs w:val="21"/>
        </w:rPr>
        <w:t xml:space="preserve">   日</w:t>
      </w:r>
    </w:p>
    <w:p>
      <w:pPr>
        <w:spacing w:line="360" w:lineRule="auto"/>
        <w:ind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5"/>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 xml:space="preserve">同意注册   </w:t>
      </w:r>
      <w:r>
        <w:rPr>
          <w:rFonts w:hint="eastAsia"/>
          <w:b/>
          <w:color w:val="000000" w:themeColor="text1"/>
          <w:szCs w:val="21"/>
        </w:rPr>
        <w:t>□</w:t>
      </w:r>
      <w:r>
        <w:rPr>
          <w:rFonts w:hint="eastAsia"/>
          <w:b/>
          <w:color w:val="000000" w:themeColor="text1"/>
        </w:rPr>
        <w:t>不同意注册</w:t>
      </w:r>
    </w:p>
    <w:p>
      <w:pPr>
        <w:spacing w:line="360" w:lineRule="auto"/>
        <w:ind w:leftChars="-405" w:hanging="850" w:hangingChars="403"/>
        <w:rPr>
          <w:b/>
          <w:color w:val="000000" w:themeColor="text1"/>
        </w:rPr>
      </w:pPr>
      <w:r>
        <w:rPr>
          <w:rFonts w:hint="eastAsia"/>
          <w:b/>
          <w:color w:val="000000" w:themeColor="text1"/>
        </w:rPr>
        <w:t>认证评定负责人：              日期：</w:t>
      </w:r>
      <w:r>
        <w:rPr>
          <w:rFonts w:hint="eastAsia"/>
          <w:b/>
          <w:color w:val="000000" w:themeColor="text1"/>
          <w:u w:val="single"/>
        </w:rPr>
        <w:t xml:space="preserve">     </w:t>
      </w:r>
      <w:r>
        <w:rPr>
          <w:rFonts w:hint="eastAsia"/>
          <w:b/>
          <w:color w:val="000000" w:themeColor="text1"/>
        </w:rPr>
        <w:t>年</w:t>
      </w:r>
      <w:r>
        <w:rPr>
          <w:rFonts w:hint="eastAsia"/>
          <w:b/>
          <w:color w:val="000000" w:themeColor="text1"/>
          <w:u w:val="single"/>
        </w:rPr>
        <w:t xml:space="preserve">     </w:t>
      </w:r>
      <w:r>
        <w:rPr>
          <w:rFonts w:hint="eastAsia"/>
          <w:b/>
          <w:color w:val="000000" w:themeColor="text1"/>
        </w:rPr>
        <w:t>月</w:t>
      </w:r>
      <w:r>
        <w:rPr>
          <w:rFonts w:hint="eastAsia"/>
          <w:b/>
          <w:color w:val="000000" w:themeColor="text1"/>
          <w:u w:val="single"/>
        </w:rPr>
        <w:t xml:space="preserve">     </w:t>
      </w:r>
      <w:r>
        <w:rPr>
          <w:rFonts w:hint="eastAsia"/>
          <w:b/>
          <w:color w:val="000000" w:themeColor="text1"/>
        </w:rPr>
        <w:t>日</w:t>
      </w:r>
    </w:p>
    <w:p>
      <w:pPr>
        <w:numPr>
          <w:ilvl w:val="0"/>
          <w:numId w:val="5"/>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 xml:space="preserve">同意注册   </w:t>
      </w:r>
      <w:r>
        <w:rPr>
          <w:rFonts w:hint="eastAsia"/>
          <w:b/>
          <w:color w:val="000000" w:themeColor="text1"/>
          <w:szCs w:val="21"/>
        </w:rPr>
        <w:t>□</w:t>
      </w:r>
      <w:r>
        <w:rPr>
          <w:rFonts w:hint="eastAsia"/>
          <w:b/>
          <w:color w:val="000000" w:themeColor="text1"/>
        </w:rPr>
        <w:t>不同意注册</w:t>
      </w:r>
    </w:p>
    <w:p>
      <w:pPr>
        <w:spacing w:line="360" w:lineRule="auto"/>
        <w:ind w:leftChars="-405" w:hanging="850" w:hangingChars="403"/>
        <w:rPr>
          <w:b/>
          <w:color w:val="000000" w:themeColor="text1"/>
        </w:rPr>
      </w:pPr>
      <w:r>
        <w:rPr>
          <w:rFonts w:hint="eastAsia"/>
          <w:b/>
          <w:color w:val="000000" w:themeColor="text1"/>
        </w:rPr>
        <w:t>批准人（总经理）：              日期：</w:t>
      </w:r>
      <w:r>
        <w:rPr>
          <w:rFonts w:hint="eastAsia"/>
          <w:b/>
          <w:color w:val="000000" w:themeColor="text1"/>
          <w:u w:val="single"/>
        </w:rPr>
        <w:t xml:space="preserve">     </w:t>
      </w:r>
      <w:r>
        <w:rPr>
          <w:rFonts w:hint="eastAsia"/>
          <w:b/>
          <w:color w:val="000000" w:themeColor="text1"/>
        </w:rPr>
        <w:t>年</w:t>
      </w:r>
      <w:r>
        <w:rPr>
          <w:rFonts w:hint="eastAsia"/>
          <w:b/>
          <w:color w:val="000000" w:themeColor="text1"/>
          <w:u w:val="single"/>
        </w:rPr>
        <w:t xml:space="preserve">     </w:t>
      </w:r>
      <w:r>
        <w:rPr>
          <w:rFonts w:hint="eastAsia"/>
          <w:b/>
          <w:color w:val="000000" w:themeColor="text1"/>
        </w:rPr>
        <w:t>月</w:t>
      </w:r>
      <w:r>
        <w:rPr>
          <w:rFonts w:hint="eastAsia"/>
          <w:b/>
          <w:color w:val="000000" w:themeColor="text1"/>
          <w:u w:val="single"/>
        </w:rPr>
        <w:t xml:space="preserve">     </w:t>
      </w:r>
      <w:r>
        <w:rPr>
          <w:rFonts w:hint="eastAsia"/>
          <w:b/>
          <w:color w:val="000000" w:themeColor="text1"/>
        </w:rPr>
        <w:t>日</w:t>
      </w:r>
    </w:p>
    <w:p>
      <w:pPr>
        <w:snapToGrid w:val="0"/>
        <w:spacing w:line="360" w:lineRule="auto"/>
        <w:ind w:left="202" w:leftChars="-405" w:hanging="1052"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napToGrid w:val="0"/>
        <w:spacing w:line="360" w:lineRule="auto"/>
        <w:ind w:leftChars="-405" w:hanging="850" w:hangingChars="403"/>
        <w:rPr>
          <w:b/>
          <w:color w:val="000000" w:themeColor="text1"/>
          <w:szCs w:val="21"/>
          <w:u w:val="single"/>
        </w:rPr>
      </w:pPr>
    </w:p>
    <w:p>
      <w:pPr>
        <w:snapToGrid w:val="0"/>
        <w:spacing w:line="360" w:lineRule="auto"/>
        <w:ind w:leftChars="-405" w:hanging="850" w:hangingChars="403"/>
        <w:rPr>
          <w:b/>
          <w:color w:val="000000" w:themeColor="text1"/>
          <w:szCs w:val="21"/>
          <w:u w:val="single"/>
        </w:rPr>
      </w:pPr>
    </w:p>
    <w:p>
      <w:pPr>
        <w:snapToGrid w:val="0"/>
        <w:spacing w:line="360" w:lineRule="auto"/>
        <w:ind w:left="738" w:hanging="738" w:hangingChars="350"/>
        <w:rPr>
          <w:b/>
          <w:color w:val="000000" w:themeColor="text1"/>
          <w:szCs w:val="21"/>
          <w:u w:val="single"/>
        </w:rPr>
      </w:pPr>
    </w:p>
    <w:p>
      <w:pPr>
        <w:spacing w:beforeLines="50"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Lines="20"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Lines="20"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Lines="50"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144" w:leftChars="-405" w:hanging="706" w:hangingChars="335"/>
        <w:rPr>
          <w:b/>
          <w:bCs/>
          <w:color w:val="000000" w:themeColor="text1"/>
          <w:szCs w:val="21"/>
        </w:rPr>
      </w:pPr>
      <w:r>
        <w:rPr>
          <w:rFonts w:hint="eastAsia"/>
          <w:b/>
          <w:bCs/>
          <w:color w:val="000000" w:themeColor="text1"/>
          <w:szCs w:val="21"/>
        </w:rPr>
        <w:t>6. 对同时申请CNAS标志证书的组织，应注意两种证书的注册范围可能不同。</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Wingdings 2">
    <w:altName w:val="Wingdings"/>
    <w:panose1 w:val="05020102010507070707"/>
    <w:charset w:val="00"/>
    <w:family w:val="auto"/>
    <w:pitch w:val="default"/>
    <w:sig w:usb0="00000000" w:usb1="00000000" w:usb2="00000000" w:usb3="00000000" w:csb0="80000000" w:csb1="00000000"/>
  </w:font>
  <w:font w:name="华文楷体">
    <w:altName w:val="宋体"/>
    <w:panose1 w:val="02010600040101010101"/>
    <w:charset w:val="86"/>
    <w:family w:val="auto"/>
    <w:pitch w:val="default"/>
    <w:sig w:usb0="00000000" w:usb1="0000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 w:name="Wingdings">
    <w:panose1 w:val="05000000000000000000"/>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16C66C2"/>
    <w:multiLevelType w:val="singleLevel"/>
    <w:tmpl w:val="F16C66C2"/>
    <w:lvl w:ilvl="0" w:tentative="0">
      <w:start w:val="1"/>
      <w:numFmt w:val="decimal"/>
      <w:lvlText w:val="%1."/>
      <w:lvlJc w:val="left"/>
      <w:pPr>
        <w:tabs>
          <w:tab w:val="left" w:pos="312"/>
        </w:tabs>
      </w:pPr>
    </w:lvl>
  </w:abstractNum>
  <w:abstractNum w:abstractNumId="1">
    <w:nsid w:val="406EA223"/>
    <w:multiLevelType w:val="singleLevel"/>
    <w:tmpl w:val="406EA223"/>
    <w:lvl w:ilvl="0" w:tentative="0">
      <w:start w:val="2"/>
      <w:numFmt w:val="decimal"/>
      <w:suff w:val="nothing"/>
      <w:lvlText w:val="%1、"/>
      <w:lvlJc w:val="left"/>
    </w:lvl>
  </w:abstractNum>
  <w:abstractNum w:abstractNumId="2">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D1113C"/>
    <w:rsid w:val="000247CC"/>
    <w:rsid w:val="000443F0"/>
    <w:rsid w:val="00075C70"/>
    <w:rsid w:val="0008517E"/>
    <w:rsid w:val="000F2F8F"/>
    <w:rsid w:val="00197C64"/>
    <w:rsid w:val="001D5696"/>
    <w:rsid w:val="00250BBA"/>
    <w:rsid w:val="002B120A"/>
    <w:rsid w:val="002C24DB"/>
    <w:rsid w:val="002D1483"/>
    <w:rsid w:val="002F549E"/>
    <w:rsid w:val="00304003"/>
    <w:rsid w:val="00341103"/>
    <w:rsid w:val="00373391"/>
    <w:rsid w:val="00376915"/>
    <w:rsid w:val="003E3D4F"/>
    <w:rsid w:val="003F74C1"/>
    <w:rsid w:val="004100EA"/>
    <w:rsid w:val="00464786"/>
    <w:rsid w:val="00484B0B"/>
    <w:rsid w:val="004C1602"/>
    <w:rsid w:val="004D3E71"/>
    <w:rsid w:val="005164BD"/>
    <w:rsid w:val="00584F23"/>
    <w:rsid w:val="00592421"/>
    <w:rsid w:val="005B46F0"/>
    <w:rsid w:val="005B675E"/>
    <w:rsid w:val="005E1CBB"/>
    <w:rsid w:val="00603285"/>
    <w:rsid w:val="00610FA8"/>
    <w:rsid w:val="006306D9"/>
    <w:rsid w:val="00632A83"/>
    <w:rsid w:val="0063633F"/>
    <w:rsid w:val="00664382"/>
    <w:rsid w:val="006C6F24"/>
    <w:rsid w:val="00712F52"/>
    <w:rsid w:val="00770469"/>
    <w:rsid w:val="00775D3A"/>
    <w:rsid w:val="00784CC6"/>
    <w:rsid w:val="007C4DD7"/>
    <w:rsid w:val="008030AC"/>
    <w:rsid w:val="00845D78"/>
    <w:rsid w:val="00850E86"/>
    <w:rsid w:val="00853D8C"/>
    <w:rsid w:val="00857EF7"/>
    <w:rsid w:val="008648E8"/>
    <w:rsid w:val="00877EB8"/>
    <w:rsid w:val="008A6929"/>
    <w:rsid w:val="008B07CC"/>
    <w:rsid w:val="009203AC"/>
    <w:rsid w:val="0092740B"/>
    <w:rsid w:val="00932B07"/>
    <w:rsid w:val="00986C4E"/>
    <w:rsid w:val="009958FB"/>
    <w:rsid w:val="009A7BA8"/>
    <w:rsid w:val="009E496A"/>
    <w:rsid w:val="009E741A"/>
    <w:rsid w:val="00A02276"/>
    <w:rsid w:val="00A057D9"/>
    <w:rsid w:val="00A112DB"/>
    <w:rsid w:val="00AB1797"/>
    <w:rsid w:val="00AB688A"/>
    <w:rsid w:val="00AC3F5D"/>
    <w:rsid w:val="00AE71F3"/>
    <w:rsid w:val="00AF66F6"/>
    <w:rsid w:val="00B1795A"/>
    <w:rsid w:val="00B34573"/>
    <w:rsid w:val="00BC3244"/>
    <w:rsid w:val="00BD2793"/>
    <w:rsid w:val="00C634D9"/>
    <w:rsid w:val="00C757A7"/>
    <w:rsid w:val="00D00BA6"/>
    <w:rsid w:val="00D1113C"/>
    <w:rsid w:val="00D40E52"/>
    <w:rsid w:val="00DD2268"/>
    <w:rsid w:val="00E148C5"/>
    <w:rsid w:val="00E255D2"/>
    <w:rsid w:val="00E32B36"/>
    <w:rsid w:val="00E9214A"/>
    <w:rsid w:val="00EF1481"/>
    <w:rsid w:val="00F326DC"/>
    <w:rsid w:val="00F64301"/>
    <w:rsid w:val="00F86288"/>
    <w:rsid w:val="00FA5C98"/>
    <w:rsid w:val="00FD38F7"/>
    <w:rsid w:val="00FF14F7"/>
    <w:rsid w:val="00FF6078"/>
    <w:rsid w:val="03744A54"/>
    <w:rsid w:val="053772C8"/>
    <w:rsid w:val="14E11A4F"/>
    <w:rsid w:val="1C440198"/>
    <w:rsid w:val="21611269"/>
    <w:rsid w:val="262954FC"/>
    <w:rsid w:val="31E142C5"/>
    <w:rsid w:val="3C6210A8"/>
    <w:rsid w:val="4B4A3A22"/>
    <w:rsid w:val="4B657ED9"/>
    <w:rsid w:val="5CDD1C2D"/>
    <w:rsid w:val="5E343FDE"/>
    <w:rsid w:val="6069486B"/>
    <w:rsid w:val="7A3A032B"/>
    <w:rsid w:val="7CBF320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rules v:ext="edit">
        <o:r id="V:Rule1" type="connector" idref="#_x0000_s2050"/>
        <o:r id="V:Rule2" type="connector" idref="#_x0000_s2051"/>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4"/>
    <w:semiHidden/>
    <w:unhideWhenUsed/>
    <w:qFormat/>
    <w:uiPriority w:val="99"/>
    <w:rPr>
      <w:sz w:val="18"/>
      <w:szCs w:val="18"/>
    </w:rPr>
  </w:style>
  <w:style w:type="paragraph" w:styleId="4">
    <w:name w:val="footer"/>
    <w:basedOn w:val="1"/>
    <w:link w:val="13"/>
    <w:semiHidden/>
    <w:unhideWhenUsed/>
    <w:qFormat/>
    <w:uiPriority w:val="99"/>
    <w:pPr>
      <w:tabs>
        <w:tab w:val="center" w:pos="4153"/>
        <w:tab w:val="right" w:pos="8306"/>
      </w:tabs>
      <w:snapToGrid w:val="0"/>
      <w:jc w:val="left"/>
    </w:pPr>
    <w:rPr>
      <w:sz w:val="18"/>
      <w:szCs w:val="18"/>
    </w:rPr>
  </w:style>
  <w:style w:type="paragraph" w:styleId="5">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semiHidden/>
    <w:unhideWhenUsed/>
    <w:qFormat/>
    <w:uiPriority w:val="99"/>
    <w:rPr>
      <w:color w:val="0000FF"/>
      <w:u w:val="single"/>
    </w:rPr>
  </w:style>
  <w:style w:type="paragraph" w:styleId="11">
    <w:name w:val="List Paragraph"/>
    <w:basedOn w:val="1"/>
    <w:qFormat/>
    <w:uiPriority w:val="34"/>
    <w:pPr>
      <w:ind w:firstLine="420" w:firstLineChars="200"/>
    </w:pPr>
  </w:style>
  <w:style w:type="character" w:customStyle="1" w:styleId="12">
    <w:name w:val="页眉 Char"/>
    <w:basedOn w:val="9"/>
    <w:link w:val="5"/>
    <w:semiHidden/>
    <w:qFormat/>
    <w:uiPriority w:val="99"/>
    <w:rPr>
      <w:rFonts w:ascii="Times New Roman" w:hAnsi="Times New Roman" w:eastAsia="宋体" w:cs="Times New Roman"/>
      <w:sz w:val="18"/>
      <w:szCs w:val="18"/>
    </w:rPr>
  </w:style>
  <w:style w:type="character" w:customStyle="1" w:styleId="13">
    <w:name w:val="页脚 Char"/>
    <w:basedOn w:val="9"/>
    <w:link w:val="4"/>
    <w:semiHidden/>
    <w:qFormat/>
    <w:uiPriority w:val="99"/>
    <w:rPr>
      <w:rFonts w:ascii="Times New Roman" w:hAnsi="Times New Roman" w:eastAsia="宋体" w:cs="Times New Roman"/>
      <w:sz w:val="18"/>
      <w:szCs w:val="18"/>
    </w:rPr>
  </w:style>
  <w:style w:type="character" w:customStyle="1" w:styleId="14">
    <w:name w:val="批注框文本 Char"/>
    <w:basedOn w:val="9"/>
    <w:link w:val="3"/>
    <w:semiHidden/>
    <w:qFormat/>
    <w:uiPriority w:val="99"/>
    <w:rPr>
      <w:rFonts w:ascii="Times New Roman" w:hAnsi="Times New Roman" w:eastAsia="宋体" w:cs="Times New Roman"/>
      <w:sz w:val="18"/>
      <w:szCs w:val="18"/>
    </w:rPr>
  </w:style>
  <w:style w:type="paragraph" w:customStyle="1" w:styleId="15">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807</Words>
  <Characters>4604</Characters>
  <Lines>38</Lines>
  <Paragraphs>10</Paragraphs>
  <TotalTime>0</TotalTime>
  <ScaleCrop>false</ScaleCrop>
  <LinksUpToDate>false</LinksUpToDate>
  <CharactersWithSpaces>5401</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叶子</cp:lastModifiedBy>
  <dcterms:modified xsi:type="dcterms:W3CDTF">2020-03-23T01:17:42Z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