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西安荣富机电设备工程有限公司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西安市碑林区环城南路西段216-1号综合服务楼206室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西安市碑林区环城南路西段216-1号综合服务楼206室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郭雪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13572168064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512991874@qq.com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王小兵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0003-2023-QEO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Q：认可：电力设备、电力器材、中央空调的销售服务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不认可：普通货物仓储服务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E：普通货物仓储服务；电力设备、电力器材、中央空调的销售服务所涉及场所的相关环境管理活动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O：普通货物仓储服务；电力设备、电力器材、中央空调的销售服务所涉及场所的相关职业健康安全管理活动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Q：29.10.07;31.12.00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E：29.10.07;31.12.00B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O：29.10.07;31.12.00B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2023年01月11日 上午至2023年01月12日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2022-N1QMS-2239141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2022-N1EMS-2239141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2021-N1OHSMS-1239141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李彩霞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西安华中仓储服务有限公司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Q:31.12.00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E:31.12.00B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O:31.12.00B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13630221378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2023.1.10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2023.1.10</w:t>
            </w:r>
          </w:p>
        </w:tc>
      </w:tr>
    </w:tbl>
    <w:p>
      <w:r>
        <w:br w:type="page"/>
      </w: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194"/>
        <w:gridCol w:w="1263"/>
        <w:gridCol w:w="6012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1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2023.1.11</w:t>
            </w:r>
          </w:p>
          <w:p>
            <w:pPr>
              <w:snapToGrid w:val="0"/>
              <w:spacing w:line="320" w:lineRule="exac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午餐</w:t>
            </w:r>
            <w:r>
              <w:rPr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：00-13：00</w:t>
            </w:r>
          </w:p>
          <w:p>
            <w:pPr>
              <w:pStyle w:val="2"/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  <w:tc>
          <w:tcPr>
            <w:tcW w:w="119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：00-17：30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领导层、安全事务代表</w:t>
            </w:r>
          </w:p>
        </w:tc>
        <w:tc>
          <w:tcPr>
            <w:tcW w:w="6012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QEO:4.1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O5.4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协商与参与、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（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EO7.1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）资源总则、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信息交流、9.1（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9.1.1监视、测量、分析和评价总则）、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持续改进，</w:t>
            </w:r>
          </w:p>
          <w:p>
            <w:pPr>
              <w:ind w:firstLine="396" w:firstLineChars="200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地方监督抽查情况；顾客满意、相关方投诉及处理情况；一阶段问题验证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eastAsia" w:ascii="宋体" w:hAnsi="宋体" w:eastAsia="宋体" w:cs="Arial"/>
                <w:bCs w:val="0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 w:val="0"/>
                <w:spacing w:val="-6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>
            <w:pPr>
              <w:pStyle w:val="2"/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8：30-17：30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销售服务部</w:t>
            </w:r>
          </w:p>
        </w:tc>
        <w:tc>
          <w:tcPr>
            <w:tcW w:w="6012" w:type="dxa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hint="eastAsia" w:ascii="宋体" w:hAnsi="宋体" w:cs="Arial"/>
                <w:sz w:val="21"/>
                <w:szCs w:val="21"/>
              </w:rPr>
              <w:t>监视和测量资源、8.1运行策划和控制、8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产品和服务的要求、8.3产品和服务的设计和开发、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hint="eastAsia" w:ascii="宋体" w:hAnsi="宋体" w:cs="Arial"/>
                <w:sz w:val="21"/>
                <w:szCs w:val="21"/>
              </w:rPr>
              <w:t>外部提供过程、产品和服务的控制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8.5.1生产和服务提供的控制、8.5.2产品标识和可追朔性、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顾客或外部供方的财产、8.5.4产品防护、8.5.5交付后的活动、8.5.6生产和服务提供的更改控制、8.6产品和服务的放行、8.7不合格输出的控制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顾客满意</w:t>
            </w:r>
            <w:bookmarkStart w:id="36" w:name="_GoBack"/>
            <w:bookmarkEnd w:id="36"/>
          </w:p>
          <w:p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临时场所：名称：仓储服务项目,地址：西安市太白北路279号</w:t>
            </w:r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eastAsia" w:ascii="宋体" w:hAnsi="宋体" w:eastAsia="宋体" w:cs="Arial"/>
                <w:bCs w:val="0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 w:val="0"/>
                <w:spacing w:val="-6"/>
                <w:sz w:val="21"/>
                <w:szCs w:val="21"/>
                <w:lang w:val="en-US" w:eastAsia="zh-CN"/>
              </w:rPr>
              <w:t>A（C提供技术支持）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81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2023.1.12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午餐</w:t>
            </w:r>
            <w:r>
              <w:rPr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：00-13：00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  <w:tc>
          <w:tcPr>
            <w:tcW w:w="119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8：30-17：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6012" w:type="dxa"/>
          </w:tcPr>
          <w:p>
            <w:pPr>
              <w:spacing w:line="280" w:lineRule="exact"/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变更的策划、</w:t>
            </w:r>
            <w:r>
              <w:rPr>
                <w:rFonts w:ascii="宋体" w:hAnsi="宋体" w:cs="Arial"/>
                <w:sz w:val="21"/>
                <w:szCs w:val="21"/>
              </w:rPr>
              <w:t>7.1.2</w:t>
            </w:r>
            <w:r>
              <w:rPr>
                <w:rFonts w:hint="eastAsia" w:ascii="宋体" w:hAnsi="宋体" w:cs="Arial"/>
                <w:sz w:val="21"/>
                <w:szCs w:val="21"/>
              </w:rPr>
              <w:t>人员、</w:t>
            </w:r>
            <w:r>
              <w:rPr>
                <w:rFonts w:ascii="宋体" w:hAnsi="宋体" w:cs="Arial"/>
                <w:sz w:val="21"/>
                <w:szCs w:val="21"/>
              </w:rPr>
              <w:t>7.1.3</w:t>
            </w:r>
            <w:r>
              <w:rPr>
                <w:rFonts w:hint="eastAsia" w:ascii="宋体" w:hAnsi="宋体" w:cs="Arial"/>
                <w:sz w:val="21"/>
                <w:szCs w:val="21"/>
              </w:rPr>
              <w:t>基础设施、</w:t>
            </w:r>
            <w:r>
              <w:rPr>
                <w:rFonts w:ascii="宋体" w:hAnsi="宋体" w:cs="Arial"/>
                <w:sz w:val="21"/>
                <w:szCs w:val="21"/>
              </w:rPr>
              <w:t>7.1.4</w:t>
            </w:r>
            <w:r>
              <w:rPr>
                <w:rFonts w:hint="eastAsia" w:ascii="宋体" w:hAnsi="宋体" w:cs="Arial"/>
                <w:sz w:val="21"/>
                <w:szCs w:val="21"/>
              </w:rPr>
              <w:t>过程运行环境、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7.1.6组织知识、7.2能力、7.3意识、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形成文件的信息的创建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和更新、7.5.3形成文件的信息的控制、9.1.3分析与评价、9.2 内部审核、10.2不合格和纠正措施。</w:t>
            </w:r>
          </w:p>
          <w:p>
            <w:pPr>
              <w:pStyle w:val="2"/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5.3组织的岗位、职责和权限、6.1.2环境因素/危险源的辨识与评价、6.1.3合规义务、6.1.4措施的策划、6.2.1环境/职业健康安全目标、6.2.2实现环境/职业健康安全目标措施的策划、7.2能力、7.3意识、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7.5.1形成文件的信息总则、7.5.2形成文件的信息的创建和更新、7.5.3形成文件的信息的控制、8.1运行策划和控制、8.2应急准备和响应、9.1.2合规性评价、9.2 内部审核、10.2事件、不符合和纠正措施.</w:t>
            </w:r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eastAsia" w:ascii="宋体" w:hAnsi="宋体" w:eastAsia="宋体" w:cs="Arial"/>
                <w:bCs w:val="0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 w:val="0"/>
                <w:spacing w:val="-6"/>
                <w:sz w:val="21"/>
                <w:szCs w:val="21"/>
                <w:lang w:val="en-US" w:eastAsia="zh-CN"/>
              </w:rPr>
              <w:t>B（C提供技术支持）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pStyle w:val="2"/>
            </w:pPr>
          </w:p>
        </w:tc>
        <w:tc>
          <w:tcPr>
            <w:tcW w:w="119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销售服务部</w:t>
            </w:r>
          </w:p>
        </w:tc>
        <w:tc>
          <w:tcPr>
            <w:tcW w:w="6012" w:type="dxa"/>
          </w:tcPr>
          <w:p>
            <w:pPr>
              <w:spacing w:line="28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bCs w:val="0"/>
                <w:spacing w:val="-6"/>
                <w:sz w:val="21"/>
                <w:szCs w:val="21"/>
                <w:lang w:val="en-US" w:eastAsia="zh-CN"/>
              </w:rPr>
              <w:t>A（C提供技术支持）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:00-1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：30</w:t>
            </w:r>
          </w:p>
        </w:tc>
        <w:tc>
          <w:tcPr>
            <w:tcW w:w="7275" w:type="dxa"/>
            <w:gridSpan w:val="2"/>
            <w:shd w:val="clear" w:color="auto" w:fill="F2DCDC" w:themeFill="accent2" w:themeFillTint="32"/>
          </w:tcPr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审核组内部沟通；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QMS\EMS\OHSMS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pStyle w:val="2"/>
              <w:rPr>
                <w:rFonts w:hint="eastAsia" w:ascii="宋体" w:hAnsi="宋体" w:eastAsia="宋体" w:cs="Arial"/>
                <w:bCs w:val="0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 w:val="0"/>
                <w:spacing w:val="-6"/>
                <w:sz w:val="21"/>
                <w:szCs w:val="21"/>
              </w:rPr>
              <w:t>AB</w:t>
            </w:r>
            <w:r>
              <w:rPr>
                <w:rFonts w:hint="eastAsia" w:ascii="宋体" w:hAnsi="宋体" w:cs="Arial"/>
                <w:bCs w:val="0"/>
                <w:spacing w:val="-6"/>
                <w:sz w:val="21"/>
                <w:szCs w:val="21"/>
                <w:lang w:val="en-US" w:eastAsia="zh-CN"/>
              </w:rPr>
              <w:t>C</w:t>
            </w:r>
          </w:p>
        </w:tc>
      </w:tr>
    </w:tbl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0DD441C"/>
    <w:rsid w:val="17AF2403"/>
    <w:rsid w:val="29F80D74"/>
    <w:rsid w:val="2A4D7312"/>
    <w:rsid w:val="3ACE232F"/>
    <w:rsid w:val="498B355B"/>
    <w:rsid w:val="5CBA1D36"/>
    <w:rsid w:val="618C25A9"/>
    <w:rsid w:val="6DD21AF4"/>
    <w:rsid w:val="718A4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2023-01-07T13:45:20Z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