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96B" w:rsidRDefault="00871195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rFonts w:hint="eastAsia"/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7E2DEE86" wp14:editId="43247BBF">
            <wp:simplePos x="0" y="0"/>
            <wp:positionH relativeFrom="column">
              <wp:posOffset>-646043</wp:posOffset>
            </wp:positionH>
            <wp:positionV relativeFrom="paragraph">
              <wp:posOffset>-772216</wp:posOffset>
            </wp:positionV>
            <wp:extent cx="7507357" cy="10993506"/>
            <wp:effectExtent l="0" t="0" r="0" b="0"/>
            <wp:wrapNone/>
            <wp:docPr id="1" name="图片 1" descr="C:\Users\xu\AppData\Local\Temp\WeChat Files\d888f4440b8e154bc6cf09618448a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u\AppData\Local\Temp\WeChat Files\d888f4440b8e154bc6cf09618448a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357" cy="1099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E5068">
        <w:rPr>
          <w:rFonts w:hint="eastAsia"/>
          <w:b/>
          <w:color w:val="000000" w:themeColor="text1"/>
          <w:sz w:val="21"/>
          <w:szCs w:val="21"/>
        </w:rPr>
        <w:t>合同编号</w:t>
      </w:r>
      <w:r w:rsidR="009E5068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9E5068">
        <w:rPr>
          <w:b/>
          <w:bCs/>
          <w:color w:val="000000" w:themeColor="text1"/>
          <w:sz w:val="21"/>
          <w:szCs w:val="21"/>
          <w:u w:val="single"/>
        </w:rPr>
        <w:t>0103-2023-QO</w:t>
      </w:r>
      <w:bookmarkEnd w:id="1"/>
    </w:p>
    <w:p w:rsidR="001A196B" w:rsidRDefault="009E5068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69"/>
        <w:gridCol w:w="3358"/>
        <w:gridCol w:w="1331"/>
        <w:gridCol w:w="329"/>
        <w:gridCol w:w="1363"/>
        <w:gridCol w:w="1969"/>
      </w:tblGrid>
      <w:tr w:rsidR="00FE08D8" w:rsidRPr="007F6C9E" w:rsidTr="007F6C9E">
        <w:trPr>
          <w:trHeight w:val="145"/>
        </w:trPr>
        <w:tc>
          <w:tcPr>
            <w:tcW w:w="1569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受审核方名称</w:t>
            </w:r>
          </w:p>
        </w:tc>
        <w:tc>
          <w:tcPr>
            <w:tcW w:w="5018" w:type="dxa"/>
            <w:gridSpan w:val="3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bookmarkStart w:id="2" w:name="组织名称"/>
            <w:proofErr w:type="gramStart"/>
            <w:r w:rsidRPr="007F6C9E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  <w:t>合肥市康凌自动化</w:t>
            </w:r>
            <w:proofErr w:type="gramEnd"/>
            <w:r w:rsidRPr="007F6C9E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  <w:t>设备有限公司</w:t>
            </w:r>
            <w:bookmarkEnd w:id="2"/>
          </w:p>
        </w:tc>
        <w:tc>
          <w:tcPr>
            <w:tcW w:w="1363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审核组长</w:t>
            </w:r>
          </w:p>
        </w:tc>
        <w:tc>
          <w:tcPr>
            <w:tcW w:w="1967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</w:pPr>
            <w:bookmarkStart w:id="3" w:name="总组长"/>
            <w:r w:rsidRPr="007F6C9E">
              <w:rPr>
                <w:rFonts w:asciiTheme="majorEastAsia" w:eastAsiaTheme="majorEastAsia" w:hAnsiTheme="majorEastAsia"/>
                <w:b/>
                <w:color w:val="000000" w:themeColor="text1"/>
                <w:sz w:val="18"/>
                <w:szCs w:val="18"/>
              </w:rPr>
              <w:t>王娟</w:t>
            </w:r>
            <w:bookmarkEnd w:id="3"/>
          </w:p>
        </w:tc>
      </w:tr>
      <w:tr w:rsidR="00FE08D8" w:rsidRPr="007F6C9E" w:rsidTr="007F6C9E">
        <w:trPr>
          <w:trHeight w:val="145"/>
        </w:trPr>
        <w:tc>
          <w:tcPr>
            <w:tcW w:w="1569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 xml:space="preserve">订单号 </w:t>
            </w:r>
          </w:p>
        </w:tc>
        <w:tc>
          <w:tcPr>
            <w:tcW w:w="5018" w:type="dxa"/>
            <w:gridSpan w:val="3"/>
          </w:tcPr>
          <w:p w:rsidR="001A196B" w:rsidRPr="007F6C9E" w:rsidRDefault="00B96AAC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3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证书号</w:t>
            </w:r>
          </w:p>
        </w:tc>
        <w:tc>
          <w:tcPr>
            <w:tcW w:w="1967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4" w:name="证书编号"/>
            <w:r w:rsidRPr="007F6C9E">
              <w:rPr>
                <w:rFonts w:asciiTheme="majorEastAsia" w:eastAsiaTheme="majorEastAsia" w:hAnsiTheme="majorEastAsia"/>
                <w:sz w:val="18"/>
                <w:szCs w:val="18"/>
              </w:rPr>
              <w:t>Q:,O:</w:t>
            </w:r>
            <w:bookmarkEnd w:id="4"/>
          </w:p>
        </w:tc>
      </w:tr>
      <w:tr w:rsidR="00FE08D8" w:rsidRPr="007F6C9E" w:rsidTr="007F6C9E">
        <w:trPr>
          <w:trHeight w:val="297"/>
        </w:trPr>
        <w:tc>
          <w:tcPr>
            <w:tcW w:w="1569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组织机构代码</w:t>
            </w:r>
          </w:p>
        </w:tc>
        <w:tc>
          <w:tcPr>
            <w:tcW w:w="5018" w:type="dxa"/>
            <w:gridSpan w:val="3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5" w:name="机构代码"/>
            <w:r w:rsidRPr="007F6C9E">
              <w:rPr>
                <w:rFonts w:asciiTheme="majorEastAsia" w:eastAsiaTheme="majorEastAsia" w:hAnsiTheme="majorEastAsia"/>
                <w:sz w:val="18"/>
                <w:szCs w:val="18"/>
              </w:rPr>
              <w:t>91340181MA8N57D1X3</w:t>
            </w:r>
            <w:bookmarkEnd w:id="5"/>
          </w:p>
        </w:tc>
        <w:tc>
          <w:tcPr>
            <w:tcW w:w="1363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是否带CNAS标志</w:t>
            </w:r>
          </w:p>
        </w:tc>
        <w:tc>
          <w:tcPr>
            <w:tcW w:w="1967" w:type="dxa"/>
          </w:tcPr>
          <w:p w:rsidR="001A196B" w:rsidRPr="007F6C9E" w:rsidRDefault="009E5068" w:rsidP="007F6C9E">
            <w:pPr>
              <w:snapToGrid w:val="0"/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6" w:name="认可标志"/>
            <w:r w:rsidRPr="007F6C9E">
              <w:rPr>
                <w:rFonts w:asciiTheme="majorEastAsia" w:eastAsiaTheme="majorEastAsia" w:hAnsiTheme="majorEastAsia"/>
                <w:sz w:val="18"/>
                <w:szCs w:val="18"/>
              </w:rPr>
              <w:t>Q:认可,O:认可</w:t>
            </w:r>
            <w:bookmarkEnd w:id="6"/>
          </w:p>
        </w:tc>
      </w:tr>
      <w:tr w:rsidR="00FE08D8" w:rsidRPr="007F6C9E" w:rsidTr="007F6C9E">
        <w:trPr>
          <w:trHeight w:val="1328"/>
        </w:trPr>
        <w:tc>
          <w:tcPr>
            <w:tcW w:w="1569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认证</w:t>
            </w: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标准</w:t>
            </w:r>
          </w:p>
        </w:tc>
        <w:tc>
          <w:tcPr>
            <w:tcW w:w="5018" w:type="dxa"/>
            <w:gridSpan w:val="3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7" w:name="Q勾选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■</w:t>
            </w:r>
            <w:bookmarkEnd w:id="7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GB/T 19001-2016 </w:t>
            </w:r>
            <w:proofErr w:type="spell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idt</w:t>
            </w:r>
            <w:proofErr w:type="spellEnd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ISO 9001:2015标准 (不适用：</w:t>
            </w:r>
            <w:r w:rsidR="007F6C9E"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/</w:t>
            </w: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条款)</w:t>
            </w:r>
          </w:p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8" w:name="QJ勾选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bookmarkEnd w:id="8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GB/T 50430-2017 (不适用：  条款)；</w:t>
            </w:r>
          </w:p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9" w:name="E勾选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bookmarkEnd w:id="9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GB/T 24001-2016 </w:t>
            </w:r>
            <w:proofErr w:type="spell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idt</w:t>
            </w:r>
            <w:proofErr w:type="spellEnd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ISO 14001:2015标准；</w:t>
            </w:r>
          </w:p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10" w:name="S勾选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■</w:t>
            </w:r>
            <w:bookmarkEnd w:id="10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GB/T 45001-2020 </w:t>
            </w:r>
            <w:proofErr w:type="spell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idt</w:t>
            </w:r>
            <w:proofErr w:type="spellEnd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ISO 45001:2018标准；</w:t>
            </w:r>
          </w:p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11" w:name="EnMS勾选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bookmarkEnd w:id="11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GB/T 23331-2020 </w:t>
            </w:r>
            <w:proofErr w:type="spell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idt</w:t>
            </w:r>
            <w:proofErr w:type="spellEnd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ISO 50001:2018标准；</w:t>
            </w:r>
          </w:p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□RB/T XXXX-XXXX                     </w:t>
            </w:r>
          </w:p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12" w:name="F勾选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bookmarkEnd w:id="12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ISO 22000-2018</w:t>
            </w:r>
          </w:p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13" w:name="H勾选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bookmarkEnd w:id="13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危害分析与关键控制点（HACCP）体系认证要求（V1.0）</w:t>
            </w:r>
          </w:p>
        </w:tc>
        <w:tc>
          <w:tcPr>
            <w:tcW w:w="1363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企业体系有效人数</w:t>
            </w:r>
          </w:p>
        </w:tc>
        <w:tc>
          <w:tcPr>
            <w:tcW w:w="1967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14" w:name="体系人数"/>
            <w:r w:rsidRPr="007F6C9E">
              <w:rPr>
                <w:rFonts w:asciiTheme="majorEastAsia" w:eastAsiaTheme="majorEastAsia" w:hAnsiTheme="majorEastAsia"/>
                <w:sz w:val="18"/>
                <w:szCs w:val="18"/>
              </w:rPr>
              <w:t>Q:15,O:15</w:t>
            </w:r>
            <w:bookmarkEnd w:id="14"/>
          </w:p>
        </w:tc>
      </w:tr>
      <w:tr w:rsidR="00FE08D8" w:rsidRPr="007F6C9E" w:rsidTr="007F6C9E">
        <w:trPr>
          <w:trHeight w:val="151"/>
        </w:trPr>
        <w:tc>
          <w:tcPr>
            <w:tcW w:w="1569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审核类型</w:t>
            </w:r>
          </w:p>
        </w:tc>
        <w:tc>
          <w:tcPr>
            <w:tcW w:w="8350" w:type="dxa"/>
            <w:gridSpan w:val="5"/>
          </w:tcPr>
          <w:p w:rsidR="001A196B" w:rsidRPr="007F6C9E" w:rsidRDefault="009E5068" w:rsidP="007F6C9E">
            <w:pPr>
              <w:pStyle w:val="a3"/>
              <w:spacing w:line="0" w:lineRule="atLeast"/>
              <w:ind w:firstLine="0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15" w:name="初审"/>
            <w:r w:rsidRPr="007F6C9E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2"/>
                <w:sz w:val="18"/>
                <w:szCs w:val="18"/>
              </w:rPr>
              <w:t>■</w:t>
            </w:r>
            <w:bookmarkEnd w:id="15"/>
            <w:r w:rsidRPr="007F6C9E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2"/>
                <w:sz w:val="18"/>
                <w:szCs w:val="18"/>
              </w:rPr>
              <w:t>初次认证</w:t>
            </w:r>
            <w:bookmarkStart w:id="16" w:name="监督勾选"/>
            <w:r w:rsidRPr="007F6C9E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2"/>
                <w:sz w:val="18"/>
                <w:szCs w:val="18"/>
              </w:rPr>
              <w:t>□</w:t>
            </w:r>
            <w:bookmarkEnd w:id="16"/>
            <w:r w:rsidRPr="007F6C9E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2"/>
                <w:sz w:val="18"/>
                <w:szCs w:val="18"/>
              </w:rPr>
              <w:t>监督审核</w:t>
            </w:r>
            <w:bookmarkStart w:id="17" w:name="再认证勾选"/>
            <w:r w:rsidRPr="007F6C9E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2"/>
                <w:sz w:val="18"/>
                <w:szCs w:val="18"/>
              </w:rPr>
              <w:t>□</w:t>
            </w:r>
            <w:bookmarkEnd w:id="17"/>
            <w:r w:rsidRPr="007F6C9E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2"/>
                <w:sz w:val="18"/>
                <w:szCs w:val="18"/>
              </w:rPr>
              <w:t>再认证</w:t>
            </w:r>
            <w:bookmarkStart w:id="18" w:name="特殊审核勾选"/>
            <w:r w:rsidRPr="007F6C9E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2"/>
                <w:sz w:val="18"/>
                <w:szCs w:val="18"/>
              </w:rPr>
              <w:t>□</w:t>
            </w:r>
            <w:bookmarkEnd w:id="18"/>
            <w:r w:rsidRPr="007F6C9E">
              <w:rPr>
                <w:rFonts w:asciiTheme="majorEastAsia" w:eastAsiaTheme="majorEastAsia" w:hAnsiTheme="majorEastAsia" w:hint="eastAsia"/>
                <w:b/>
                <w:color w:val="000000" w:themeColor="text1"/>
                <w:spacing w:val="-2"/>
                <w:sz w:val="18"/>
                <w:szCs w:val="18"/>
              </w:rPr>
              <w:t>特殊审核□换证</w:t>
            </w:r>
          </w:p>
        </w:tc>
      </w:tr>
      <w:tr w:rsidR="00FE08D8" w:rsidRPr="007F6C9E" w:rsidTr="007F6C9E">
        <w:trPr>
          <w:trHeight w:val="145"/>
        </w:trPr>
        <w:tc>
          <w:tcPr>
            <w:tcW w:w="1569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变更内容</w:t>
            </w:r>
          </w:p>
        </w:tc>
        <w:tc>
          <w:tcPr>
            <w:tcW w:w="8350" w:type="dxa"/>
            <w:gridSpan w:val="5"/>
          </w:tcPr>
          <w:p w:rsidR="001A196B" w:rsidRPr="007F6C9E" w:rsidRDefault="009E5068" w:rsidP="007F6C9E">
            <w:pPr>
              <w:pStyle w:val="a3"/>
              <w:spacing w:line="0" w:lineRule="atLeast"/>
              <w:ind w:firstLine="0"/>
              <w:rPr>
                <w:rFonts w:asciiTheme="majorEastAsia" w:eastAsiaTheme="majorEastAsia" w:hAnsiTheme="majorEastAsia"/>
                <w:b/>
                <w:color w:val="000000" w:themeColor="text1"/>
                <w:spacing w:val="-2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b/>
                <w:color w:val="000000" w:themeColor="text1"/>
                <w:sz w:val="18"/>
                <w:szCs w:val="18"/>
              </w:rPr>
              <w:t>□组织名称变更□地址变更□认证范围变更（□扩大□缩小）</w:t>
            </w:r>
          </w:p>
        </w:tc>
      </w:tr>
      <w:tr w:rsidR="00FE08D8" w:rsidRPr="007F6C9E" w:rsidTr="007F6C9E">
        <w:trPr>
          <w:trHeight w:val="145"/>
        </w:trPr>
        <w:tc>
          <w:tcPr>
            <w:tcW w:w="9919" w:type="dxa"/>
            <w:gridSpan w:val="6"/>
            <w:shd w:val="clear" w:color="auto" w:fill="D8D8D8" w:themeFill="background1" w:themeFillShade="D8"/>
          </w:tcPr>
          <w:p w:rsidR="001A196B" w:rsidRPr="007F6C9E" w:rsidRDefault="009E5068" w:rsidP="007F6C9E">
            <w:pPr>
              <w:pStyle w:val="Body9ptBold"/>
              <w:spacing w:line="0" w:lineRule="atLeast"/>
              <w:ind w:left="0"/>
              <w:jc w:val="center"/>
              <w:rPr>
                <w:rFonts w:asciiTheme="majorEastAsia" w:eastAsiaTheme="majorEastAsia" w:hAnsiTheme="majorEastAsia"/>
                <w:b w:val="0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b w:val="0"/>
                <w:szCs w:val="18"/>
                <w:lang w:val="en-GB"/>
              </w:rPr>
              <w:t>请选择所需求的证书语言. 对其它语言需求，如有必要，请另附表单.</w:t>
            </w:r>
          </w:p>
        </w:tc>
      </w:tr>
      <w:tr w:rsidR="00FE08D8" w:rsidRPr="007F6C9E" w:rsidTr="007F6C9E">
        <w:trPr>
          <w:trHeight w:val="151"/>
        </w:trPr>
        <w:tc>
          <w:tcPr>
            <w:tcW w:w="1569" w:type="dxa"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8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中文公司名称及地址</w:t>
            </w:r>
          </w:p>
        </w:tc>
        <w:tc>
          <w:tcPr>
            <w:tcW w:w="4991" w:type="dxa"/>
            <w:gridSpan w:val="4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 xml:space="preserve">中文认证范围 </w:t>
            </w:r>
          </w:p>
        </w:tc>
      </w:tr>
      <w:tr w:rsidR="00FE08D8" w:rsidRPr="007F6C9E" w:rsidTr="007F6C9E">
        <w:trPr>
          <w:trHeight w:val="233"/>
        </w:trPr>
        <w:tc>
          <w:tcPr>
            <w:tcW w:w="1569" w:type="dxa"/>
            <w:vMerge w:val="restart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公司名称</w:t>
            </w:r>
          </w:p>
        </w:tc>
        <w:tc>
          <w:tcPr>
            <w:tcW w:w="3358" w:type="dxa"/>
            <w:vMerge w:val="restart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  <w:lang w:val="en-GB"/>
              </w:rPr>
            </w:pPr>
            <w:bookmarkStart w:id="19" w:name="组织名称Add1"/>
            <w:proofErr w:type="gram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合肥市康凌自动化</w:t>
            </w:r>
            <w:proofErr w:type="gramEnd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设备有限公司</w:t>
            </w:r>
            <w:bookmarkEnd w:id="19"/>
          </w:p>
        </w:tc>
        <w:tc>
          <w:tcPr>
            <w:tcW w:w="4991" w:type="dxa"/>
            <w:gridSpan w:val="4"/>
            <w:vMerge w:val="restart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20" w:name="审核范围"/>
            <w:r w:rsidRPr="007F6C9E">
              <w:rPr>
                <w:rFonts w:asciiTheme="majorEastAsia" w:eastAsiaTheme="majorEastAsia" w:hAnsiTheme="majorEastAsia"/>
                <w:sz w:val="18"/>
                <w:szCs w:val="18"/>
              </w:rPr>
              <w:t>Q：资质范围内低压电气成套设备的生产，工业自动化PLC控制柜、变频柜的研发设计</w:t>
            </w:r>
          </w:p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/>
                <w:sz w:val="18"/>
                <w:szCs w:val="18"/>
              </w:rPr>
              <w:t>O：资质范围内低压电气成套设备的生产，工业自动化PLC控制柜、变频柜的研发设计所涉及场所的相关职业健康安全管理活动</w:t>
            </w:r>
            <w:bookmarkEnd w:id="20"/>
          </w:p>
        </w:tc>
      </w:tr>
      <w:tr w:rsidR="00FE08D8" w:rsidRPr="007F6C9E" w:rsidTr="007F6C9E">
        <w:trPr>
          <w:trHeight w:val="237"/>
        </w:trPr>
        <w:tc>
          <w:tcPr>
            <w:tcW w:w="1569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注册地址</w:t>
            </w:r>
          </w:p>
        </w:tc>
        <w:tc>
          <w:tcPr>
            <w:tcW w:w="3358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21" w:name="注册地址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安徽省合肥市巢湖</w:t>
            </w:r>
            <w:proofErr w:type="gram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市中庙街道</w:t>
            </w:r>
            <w:proofErr w:type="gramEnd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河西村委会王</w:t>
            </w:r>
            <w:proofErr w:type="gram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咀</w:t>
            </w:r>
            <w:proofErr w:type="gramEnd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自然村16号</w:t>
            </w:r>
            <w:bookmarkEnd w:id="21"/>
          </w:p>
        </w:tc>
        <w:tc>
          <w:tcPr>
            <w:tcW w:w="4991" w:type="dxa"/>
            <w:gridSpan w:val="4"/>
            <w:vMerge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E08D8" w:rsidRPr="007F6C9E" w:rsidTr="007F6C9E">
        <w:trPr>
          <w:trHeight w:val="276"/>
        </w:trPr>
        <w:tc>
          <w:tcPr>
            <w:tcW w:w="1569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  <w:lang w:val="en-GB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经营地址</w:t>
            </w:r>
          </w:p>
        </w:tc>
        <w:tc>
          <w:tcPr>
            <w:tcW w:w="3358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bookmarkStart w:id="22" w:name="办公地址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安徽省巢湖市黄</w:t>
            </w:r>
            <w:proofErr w:type="gram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麓</w:t>
            </w:r>
            <w:proofErr w:type="gramEnd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镇建</w:t>
            </w:r>
            <w:proofErr w:type="gram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麓炯</w:t>
            </w:r>
            <w:proofErr w:type="gramEnd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中路原巢湖市黄</w:t>
            </w:r>
            <w:proofErr w:type="gram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麓</w:t>
            </w:r>
            <w:proofErr w:type="gramEnd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中心粮站建</w:t>
            </w:r>
            <w:proofErr w:type="gram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麓</w:t>
            </w:r>
            <w:proofErr w:type="gramEnd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粮点院内1号</w:t>
            </w:r>
            <w:bookmarkEnd w:id="22"/>
          </w:p>
        </w:tc>
        <w:tc>
          <w:tcPr>
            <w:tcW w:w="4991" w:type="dxa"/>
            <w:gridSpan w:val="4"/>
            <w:vMerge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E08D8" w:rsidRPr="007F6C9E" w:rsidTr="007F6C9E">
        <w:trPr>
          <w:trHeight w:val="145"/>
        </w:trPr>
        <w:tc>
          <w:tcPr>
            <w:tcW w:w="9919" w:type="dxa"/>
            <w:gridSpan w:val="6"/>
            <w:shd w:val="clear" w:color="auto" w:fill="D8D8D8" w:themeFill="background1" w:themeFillShade="D8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(注：除介词和连词外，首字母大写）</w:t>
            </w:r>
          </w:p>
        </w:tc>
      </w:tr>
      <w:tr w:rsidR="00FE08D8" w:rsidRPr="007F6C9E" w:rsidTr="007F6C9E">
        <w:trPr>
          <w:trHeight w:val="297"/>
        </w:trPr>
        <w:tc>
          <w:tcPr>
            <w:tcW w:w="1569" w:type="dxa"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8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4991" w:type="dxa"/>
            <w:gridSpan w:val="4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  <w:lang w:val="en-GB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 xml:space="preserve">英文认证范围                </w:t>
            </w:r>
          </w:p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English Scope</w:t>
            </w:r>
          </w:p>
        </w:tc>
      </w:tr>
      <w:tr w:rsidR="00FE08D8" w:rsidRPr="007F6C9E" w:rsidTr="007F6C9E">
        <w:trPr>
          <w:trHeight w:val="244"/>
        </w:trPr>
        <w:tc>
          <w:tcPr>
            <w:tcW w:w="1569" w:type="dxa"/>
            <w:vMerge w:val="restart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Company Name</w:t>
            </w: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公司名称</w:t>
            </w:r>
          </w:p>
        </w:tc>
        <w:tc>
          <w:tcPr>
            <w:tcW w:w="3358" w:type="dxa"/>
            <w:vMerge w:val="restart"/>
          </w:tcPr>
          <w:p w:rsidR="001A196B" w:rsidRPr="007F6C9E" w:rsidRDefault="007F6C9E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Hefei </w:t>
            </w:r>
            <w:proofErr w:type="spellStart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Kangling</w:t>
            </w:r>
            <w:proofErr w:type="spellEnd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 Automation Equipment Co., Ltd</w:t>
            </w:r>
          </w:p>
        </w:tc>
        <w:tc>
          <w:tcPr>
            <w:tcW w:w="1331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QMS/</w:t>
            </w:r>
            <w:proofErr w:type="spell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EcMS</w:t>
            </w:r>
            <w:proofErr w:type="spellEnd"/>
          </w:p>
        </w:tc>
        <w:tc>
          <w:tcPr>
            <w:tcW w:w="3660" w:type="dxa"/>
            <w:gridSpan w:val="3"/>
          </w:tcPr>
          <w:p w:rsidR="001A196B" w:rsidRPr="007F6C9E" w:rsidRDefault="007F6C9E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/>
                <w:sz w:val="18"/>
                <w:szCs w:val="18"/>
              </w:rPr>
              <w:t>The production of low-voltage electrical complete sets of equipment within the scope of qualification, the research and development and design of industrial automation PLC control cabinet and frequency conversion cabinet</w:t>
            </w:r>
          </w:p>
        </w:tc>
      </w:tr>
      <w:tr w:rsidR="00FE08D8" w:rsidRPr="007F6C9E" w:rsidTr="007F6C9E">
        <w:trPr>
          <w:trHeight w:val="281"/>
        </w:trPr>
        <w:tc>
          <w:tcPr>
            <w:tcW w:w="1569" w:type="dxa"/>
            <w:vMerge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</w:pPr>
          </w:p>
        </w:tc>
        <w:tc>
          <w:tcPr>
            <w:tcW w:w="3358" w:type="dxa"/>
            <w:vMerge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EMS</w:t>
            </w:r>
          </w:p>
        </w:tc>
        <w:tc>
          <w:tcPr>
            <w:tcW w:w="3660" w:type="dxa"/>
            <w:gridSpan w:val="3"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E08D8" w:rsidRPr="007F6C9E" w:rsidTr="007F6C9E">
        <w:trPr>
          <w:trHeight w:val="260"/>
        </w:trPr>
        <w:tc>
          <w:tcPr>
            <w:tcW w:w="1569" w:type="dxa"/>
            <w:vMerge w:val="restart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/>
                <w:sz w:val="18"/>
                <w:szCs w:val="18"/>
              </w:rPr>
              <w:fldChar w:fldCharType="begin"/>
            </w:r>
            <w:r w:rsidRPr="007F6C9E">
              <w:rPr>
                <w:rFonts w:asciiTheme="majorEastAsia" w:eastAsiaTheme="majorEastAsia" w:hAnsiTheme="majorEastAsia"/>
                <w:sz w:val="18"/>
                <w:szCs w:val="18"/>
                <w:lang w:val="en-GB"/>
              </w:rPr>
              <w:instrText xml:space="preserve"> STYLEREF TM_street \* MERGEFORMAT </w:instrText>
            </w:r>
            <w:r w:rsidRPr="007F6C9E">
              <w:rPr>
                <w:rFonts w:asciiTheme="majorEastAsia" w:eastAsiaTheme="majorEastAsia" w:hAnsiTheme="majorEastAsia"/>
                <w:sz w:val="18"/>
                <w:szCs w:val="18"/>
              </w:rPr>
              <w:fldChar w:fldCharType="end"/>
            </w:r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Registration Address</w:t>
            </w: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注册地址</w:t>
            </w:r>
          </w:p>
        </w:tc>
        <w:tc>
          <w:tcPr>
            <w:tcW w:w="3358" w:type="dxa"/>
            <w:vMerge w:val="restart"/>
          </w:tcPr>
          <w:p w:rsidR="001A196B" w:rsidRPr="007F6C9E" w:rsidRDefault="007F6C9E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No. 16, </w:t>
            </w:r>
            <w:proofErr w:type="spellStart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Wangzui</w:t>
            </w:r>
            <w:proofErr w:type="spellEnd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 Natural Village, </w:t>
            </w:r>
            <w:proofErr w:type="spellStart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Hexi</w:t>
            </w:r>
            <w:proofErr w:type="spellEnd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 Village Committee, </w:t>
            </w:r>
            <w:proofErr w:type="spellStart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Zhongmiao</w:t>
            </w:r>
            <w:proofErr w:type="spellEnd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 Street, </w:t>
            </w:r>
            <w:proofErr w:type="spellStart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Chaohu</w:t>
            </w:r>
            <w:proofErr w:type="spellEnd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 City, Hefei City, Anhui Province</w:t>
            </w:r>
          </w:p>
        </w:tc>
        <w:tc>
          <w:tcPr>
            <w:tcW w:w="1331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OHSMS</w:t>
            </w:r>
          </w:p>
        </w:tc>
        <w:tc>
          <w:tcPr>
            <w:tcW w:w="3660" w:type="dxa"/>
            <w:gridSpan w:val="3"/>
          </w:tcPr>
          <w:p w:rsidR="001A196B" w:rsidRPr="007F6C9E" w:rsidRDefault="007F6C9E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/>
                <w:sz w:val="18"/>
                <w:szCs w:val="18"/>
              </w:rPr>
              <w:t>The production of low-voltage electrical complete sets of equipment within the scope of qualification, the relevant occupational health and safety management activities involved in the R&amp;D and design of industrial automation PLC control cabinets and frequency conversion cabinets</w:t>
            </w:r>
          </w:p>
        </w:tc>
      </w:tr>
      <w:tr w:rsidR="00FE08D8" w:rsidRPr="007F6C9E" w:rsidTr="007F6C9E">
        <w:trPr>
          <w:trHeight w:val="266"/>
        </w:trPr>
        <w:tc>
          <w:tcPr>
            <w:tcW w:w="1569" w:type="dxa"/>
            <w:vMerge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358" w:type="dxa"/>
            <w:vMerge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spellStart"/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EnMS</w:t>
            </w:r>
            <w:proofErr w:type="spellEnd"/>
          </w:p>
        </w:tc>
        <w:tc>
          <w:tcPr>
            <w:tcW w:w="3660" w:type="dxa"/>
            <w:gridSpan w:val="3"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E08D8" w:rsidRPr="007F6C9E" w:rsidTr="007F6C9E">
        <w:trPr>
          <w:trHeight w:val="290"/>
        </w:trPr>
        <w:tc>
          <w:tcPr>
            <w:tcW w:w="1569" w:type="dxa"/>
            <w:vMerge w:val="restart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  <w:lang w:val="en-GB"/>
              </w:rPr>
            </w:pPr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Operation Address</w:t>
            </w: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经营</w:t>
            </w: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地址</w:t>
            </w:r>
          </w:p>
        </w:tc>
        <w:tc>
          <w:tcPr>
            <w:tcW w:w="3358" w:type="dxa"/>
            <w:vMerge w:val="restart"/>
          </w:tcPr>
          <w:p w:rsidR="001A196B" w:rsidRPr="007F6C9E" w:rsidRDefault="007F6C9E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No. 1, </w:t>
            </w:r>
            <w:proofErr w:type="spellStart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Jianlu</w:t>
            </w:r>
            <w:proofErr w:type="spellEnd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Jiong</w:t>
            </w:r>
            <w:proofErr w:type="spellEnd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 Middle Road, </w:t>
            </w:r>
            <w:proofErr w:type="spellStart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Huanglu</w:t>
            </w:r>
            <w:proofErr w:type="spellEnd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 Town, </w:t>
            </w:r>
            <w:proofErr w:type="spellStart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Chaohu</w:t>
            </w:r>
            <w:proofErr w:type="spellEnd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 City, Anhui Province, </w:t>
            </w:r>
            <w:proofErr w:type="spellStart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Jianlu</w:t>
            </w:r>
            <w:proofErr w:type="spellEnd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 Central Grain Station, </w:t>
            </w:r>
            <w:proofErr w:type="spellStart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>Chaohu</w:t>
            </w:r>
            <w:proofErr w:type="spellEnd"/>
            <w:r w:rsidRPr="007F6C9E"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  <w:t xml:space="preserve"> City</w:t>
            </w:r>
          </w:p>
        </w:tc>
        <w:tc>
          <w:tcPr>
            <w:tcW w:w="1331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FSMS</w:t>
            </w:r>
          </w:p>
        </w:tc>
        <w:tc>
          <w:tcPr>
            <w:tcW w:w="3660" w:type="dxa"/>
            <w:gridSpan w:val="3"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E08D8" w:rsidRPr="007F6C9E" w:rsidTr="007F6C9E">
        <w:trPr>
          <w:trHeight w:val="236"/>
        </w:trPr>
        <w:tc>
          <w:tcPr>
            <w:tcW w:w="1569" w:type="dxa"/>
            <w:vMerge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</w:pPr>
          </w:p>
        </w:tc>
        <w:tc>
          <w:tcPr>
            <w:tcW w:w="3358" w:type="dxa"/>
            <w:vMerge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HACCP</w:t>
            </w:r>
          </w:p>
        </w:tc>
        <w:tc>
          <w:tcPr>
            <w:tcW w:w="3660" w:type="dxa"/>
            <w:gridSpan w:val="3"/>
          </w:tcPr>
          <w:p w:rsidR="001A196B" w:rsidRPr="007F6C9E" w:rsidRDefault="00B96AAC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E08D8" w:rsidRPr="007F6C9E" w:rsidTr="007F6C9E">
        <w:trPr>
          <w:trHeight w:val="56"/>
        </w:trPr>
        <w:tc>
          <w:tcPr>
            <w:tcW w:w="9919" w:type="dxa"/>
            <w:gridSpan w:val="6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证书规格：A4； 中英文各一份；</w:t>
            </w:r>
          </w:p>
        </w:tc>
      </w:tr>
      <w:tr w:rsidR="00FE08D8" w:rsidRPr="007F6C9E" w:rsidTr="007F6C9E">
        <w:trPr>
          <w:trHeight w:val="151"/>
        </w:trPr>
        <w:tc>
          <w:tcPr>
            <w:tcW w:w="9919" w:type="dxa"/>
            <w:gridSpan w:val="6"/>
          </w:tcPr>
          <w:p w:rsidR="001A196B" w:rsidRPr="007F6C9E" w:rsidRDefault="009E5068" w:rsidP="007F6C9E">
            <w:pPr>
              <w:snapToGrid w:val="0"/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E08D8" w:rsidRPr="007F6C9E" w:rsidTr="007F6C9E">
        <w:trPr>
          <w:trHeight w:val="545"/>
        </w:trPr>
        <w:tc>
          <w:tcPr>
            <w:tcW w:w="1569" w:type="dxa"/>
            <w:vAlign w:val="center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cs="Arial" w:hint="eastAsia"/>
                <w:b/>
                <w:bCs/>
                <w:sz w:val="18"/>
                <w:szCs w:val="18"/>
              </w:rPr>
              <w:t>受审核方签章</w:t>
            </w:r>
          </w:p>
        </w:tc>
        <w:tc>
          <w:tcPr>
            <w:tcW w:w="5018" w:type="dxa"/>
            <w:gridSpan w:val="3"/>
            <w:vAlign w:val="center"/>
          </w:tcPr>
          <w:p w:rsidR="001A196B" w:rsidRPr="007F6C9E" w:rsidRDefault="00B96AAC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</w:pPr>
          </w:p>
          <w:p w:rsidR="001A196B" w:rsidRPr="007F6C9E" w:rsidRDefault="00B96AAC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</w:pPr>
          </w:p>
          <w:p w:rsidR="001A196B" w:rsidRPr="007F6C9E" w:rsidRDefault="00B96AAC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</w:pPr>
          </w:p>
          <w:p w:rsidR="001A196B" w:rsidRPr="007F6C9E" w:rsidRDefault="00B96AAC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 w:cs="Arial"/>
                <w:b/>
                <w:bCs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:rsidR="001A196B" w:rsidRPr="007F6C9E" w:rsidRDefault="009E5068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6C9E">
              <w:rPr>
                <w:rFonts w:asciiTheme="majorEastAsia" w:eastAsiaTheme="majorEastAsia" w:hAnsiTheme="majorEastAsia" w:hint="eastAsia"/>
                <w:sz w:val="18"/>
                <w:szCs w:val="18"/>
              </w:rPr>
              <w:t>审核组长签字</w:t>
            </w:r>
          </w:p>
        </w:tc>
        <w:tc>
          <w:tcPr>
            <w:tcW w:w="1967" w:type="dxa"/>
            <w:vAlign w:val="center"/>
          </w:tcPr>
          <w:p w:rsidR="001A196B" w:rsidRPr="007F6C9E" w:rsidRDefault="00B96AAC" w:rsidP="007F6C9E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1A196B" w:rsidRDefault="00B96AAC">
      <w:pPr>
        <w:snapToGrid w:val="0"/>
        <w:spacing w:line="0" w:lineRule="atLeast"/>
        <w:jc w:val="center"/>
        <w:rPr>
          <w:szCs w:val="24"/>
        </w:rPr>
      </w:pPr>
    </w:p>
    <w:p w:rsidR="007F6C9E" w:rsidRDefault="007F6C9E">
      <w:pPr>
        <w:snapToGrid w:val="0"/>
        <w:spacing w:line="0" w:lineRule="atLeast"/>
      </w:pPr>
    </w:p>
    <w:sectPr w:rsidR="007F6C9E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AAC" w:rsidRDefault="00B96AAC">
      <w:r>
        <w:separator/>
      </w:r>
    </w:p>
  </w:endnote>
  <w:endnote w:type="continuationSeparator" w:id="0">
    <w:p w:rsidR="00B96AAC" w:rsidRDefault="00B96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AAC" w:rsidRDefault="00B96AAC">
      <w:r>
        <w:separator/>
      </w:r>
    </w:p>
  </w:footnote>
  <w:footnote w:type="continuationSeparator" w:id="0">
    <w:p w:rsidR="00B96AAC" w:rsidRDefault="00B96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96B" w:rsidRDefault="009E506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6AA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1A196B" w:rsidRDefault="009E506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A196B" w:rsidRDefault="009E5068" w:rsidP="004D65D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1MWMwZjFmNDgxNmRlYjQ1MmI0MGNlYTRjNGU0ZDUifQ=="/>
  </w:docVars>
  <w:rsids>
    <w:rsidRoot w:val="00FE08D8"/>
    <w:rsid w:val="007F6C9E"/>
    <w:rsid w:val="00871195"/>
    <w:rsid w:val="009E5068"/>
    <w:rsid w:val="00A325D3"/>
    <w:rsid w:val="00B96AAC"/>
    <w:rsid w:val="00FE0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E6DA0B8D-D4F8-4AD2-BDF5-508FC8AF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A19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35</cp:revision>
  <cp:lastPrinted>2019-05-13T03:13:00Z</cp:lastPrinted>
  <dcterms:created xsi:type="dcterms:W3CDTF">2016-02-16T02:49:00Z</dcterms:created>
  <dcterms:modified xsi:type="dcterms:W3CDTF">2023-02-03T13:26:00Z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