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山东金坤规划设计研究院有限公司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山东省济南市高新区康桥颐东项目A地块公建楼2-809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济南市历城区唐冶街道988号银丰新能源产业园29栋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马林林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13864151771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jkny2018@126.com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曹春丽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0044-2022-QEO-2023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Q：资质范围内土地利用规划、土地整治规划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O：资质范围内土地利用规划、土地整治规划所涉及场所的相关职业健康安全管理活动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E：资质范围内土地利用规划、土地整治规划所涉及场所的相关环境管理活动</w:t>
            </w:r>
            <w:bookmarkEnd w:id="23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Q：34.01.01;34.01.02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O：34.01.01;34.01.02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E：34.01.01;34.01.02</w:t>
            </w:r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</w:t>
            </w:r>
            <w:bookmarkStart w:id="35" w:name="_GoBack"/>
            <w:r>
              <w:rPr>
                <w:rFonts w:hint="eastAsia" w:ascii="宋体" w:hAnsi="宋体"/>
                <w:b/>
                <w:color w:val="auto"/>
                <w:sz w:val="21"/>
                <w:szCs w:val="21"/>
                <w:highlight w:val="none"/>
              </w:rPr>
              <w:t>手册版本号：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B/0</w:t>
            </w:r>
            <w:bookmarkEnd w:id="35"/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2023年01月11日 上午至2023年01月11日 下午</w:t>
            </w:r>
            <w:bookmarkEnd w:id="32"/>
            <w:r>
              <w:rPr>
                <w:rFonts w:hint="eastAsia"/>
                <w:b/>
                <w:sz w:val="20"/>
              </w:rPr>
              <w:t>(共</w:t>
            </w:r>
            <w:bookmarkStart w:id="33" w:name="审核天数"/>
            <w:r>
              <w:rPr>
                <w:rFonts w:hint="eastAsia"/>
                <w:b/>
                <w:sz w:val="20"/>
              </w:rPr>
              <w:t>1.0</w:t>
            </w:r>
            <w:bookmarkEnd w:id="33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O:34.01.01,34.01.02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E:34.01.01,34.01.02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强兴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2021-N1OHSMS-1263375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2020-N1EMS-1263375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Q:34.01.01,34.01.02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O:34.01.01,34.01.02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E:34.01.01,34.01.02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余家龙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李凤娟</w:t>
            </w:r>
            <w:bookmarkEnd w:id="34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2023.1.10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2023.1.10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2023.1.10</w:t>
            </w:r>
          </w:p>
        </w:tc>
      </w:tr>
    </w:tbl>
    <w:p/>
    <w:tbl>
      <w:tblPr>
        <w:tblStyle w:val="6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437"/>
        <w:gridCol w:w="6363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6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2023年1月11日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8：30-9：00</w:t>
            </w:r>
          </w:p>
        </w:tc>
        <w:tc>
          <w:tcPr>
            <w:tcW w:w="6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9" w:hRule="atLeast"/>
          <w:jc w:val="center"/>
        </w:trPr>
        <w:tc>
          <w:tcPr>
            <w:tcW w:w="116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9：00-11：00</w:t>
            </w:r>
          </w:p>
        </w:tc>
        <w:tc>
          <w:tcPr>
            <w:tcW w:w="6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环境因素/危险源辨识；合规性评价；监视和测量总则；管理评审；总则；持续改进；范围的确认、资质的确认、法律法规执行情况、质量抽查及顾客投诉情况、上次审核不符合验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涉及条款：QEO4.1/4.2/4.3/4.4/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5.1/5.2/5.3/6.1/6.2/7.1/9.3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10.1/10.3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；Q9.1.1/6.3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余家龙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（远程微信语音视频沟通）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0" w:hRule="atLeast"/>
          <w:jc w:val="center"/>
        </w:trPr>
        <w:tc>
          <w:tcPr>
            <w:tcW w:w="116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9：00-12：00</w:t>
            </w:r>
          </w:p>
        </w:tc>
        <w:tc>
          <w:tcPr>
            <w:tcW w:w="6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土地整治部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：组织的岗位、职责权限；目标；</w:t>
            </w:r>
            <w:r>
              <w:rPr>
                <w:rFonts w:hint="eastAsia"/>
                <w:sz w:val="21"/>
                <w:szCs w:val="21"/>
              </w:rPr>
              <w:t>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生产和服务提供的控制；标识和可追溯性；产品防护；</w:t>
            </w:r>
            <w:r>
              <w:rPr>
                <w:rFonts w:hint="eastAsia"/>
                <w:sz w:val="21"/>
                <w:szCs w:val="21"/>
              </w:rPr>
              <w:t>变更的控制；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产品和服务的放行；不合格输出的控制；环境因素、危险源辨识、风险评价和控制措施的确定；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运行空着；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Q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Q8.1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.1/8.5.2/8.5.4/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/8.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EO/6.1.2/8.1/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强兴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（远程微信语音视频沟通）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116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11：00-14：00</w:t>
            </w:r>
          </w:p>
        </w:tc>
        <w:tc>
          <w:tcPr>
            <w:tcW w:w="6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市场部：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组织的岗位、职责权限；目标、指标；环境因素/危险源识别评价；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产品和服务要求；顾客满意；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运行策划和控制；应急准备和响应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涉及条款：Q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    EO5.3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/6.1.2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/8.1/8.2/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余家龙（远程微信语音视频沟通）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1" w:hRule="atLeast"/>
          <w:jc w:val="center"/>
        </w:trPr>
        <w:tc>
          <w:tcPr>
            <w:tcW w:w="116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14：00-16：30</w:t>
            </w:r>
          </w:p>
        </w:tc>
        <w:tc>
          <w:tcPr>
            <w:tcW w:w="6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综合部/财务部：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组织的岗位、职责权限；目标、指标管理方案；环境因素/危险源识别评价；合规义务；法律法规要求；人员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组织知识；能力；意识；沟通；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参与、协商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工作人员的参与；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文件化信息；</w:t>
            </w:r>
            <w:r>
              <w:rPr>
                <w:rFonts w:hint="eastAsia"/>
                <w:sz w:val="21"/>
                <w:szCs w:val="21"/>
              </w:rPr>
              <w:t>外部提供的过程、产品和服务的控制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运行策划和控制；应急准备和响应；绩效的监视和测量；合规性评价；内部审核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不合格及纠正措施控制；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6.2/7.1.2/7.1.6/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7.2/7.3/7.4/7.5/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8.4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E5.3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6.1.2/6.1.3/6.2/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7.2/7.3/7.4/7.5/8.1/8.2/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9.1.1/9.1.2/9.2/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O5.3/5.4/6.1.2/6.1.3/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7.2/7.3/7.4/7.5/8.1/8.2/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9.1.1/9.1.2/9.2/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余家龙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（远程微信语音视频沟通）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  <w:jc w:val="center"/>
        </w:trPr>
        <w:tc>
          <w:tcPr>
            <w:tcW w:w="116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12：30-15：30</w:t>
            </w:r>
          </w:p>
        </w:tc>
        <w:tc>
          <w:tcPr>
            <w:tcW w:w="6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规划设计部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：组织的岗位、职责权限；目标；</w:t>
            </w:r>
            <w:r>
              <w:rPr>
                <w:rFonts w:hint="eastAsia"/>
                <w:sz w:val="21"/>
                <w:szCs w:val="21"/>
              </w:rPr>
              <w:t>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生产和服务提供的控制；标识和可追溯性；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顾客财产；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产品防护；</w:t>
            </w:r>
            <w:r>
              <w:rPr>
                <w:rFonts w:hint="eastAsia"/>
                <w:sz w:val="21"/>
                <w:szCs w:val="21"/>
              </w:rPr>
              <w:t>交付后活动；变更的控制；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产品和服务的放行；不合格输出的控制；环境因素、危险源辨识、风险评价和控制措施的确定；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运行空着；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Q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/6.2；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.1/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8.5.2/8.5.3/8.5.4/8.5.5/8.5.6/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/8.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EO6.1.2/8.1/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强兴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（远程微信语音视频沟通）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6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15：30-16：30</w:t>
            </w:r>
          </w:p>
        </w:tc>
        <w:tc>
          <w:tcPr>
            <w:tcW w:w="6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综合部：基础设施；运行环境；监视和测量资源；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7.1.3/7.1.4/7.1.5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强兴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（远程微信语音视频沟通）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168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0B36042A"/>
    <w:rsid w:val="1EF123E3"/>
    <w:rsid w:val="378C1A7F"/>
    <w:rsid w:val="46A720CB"/>
    <w:rsid w:val="7F8B26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2117</Words>
  <Characters>3320</Characters>
  <Lines>37</Lines>
  <Paragraphs>10</Paragraphs>
  <TotalTime>1</TotalTime>
  <ScaleCrop>false</ScaleCrop>
  <LinksUpToDate>false</LinksUpToDate>
  <CharactersWithSpaces>3379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2023-01-29T07:13:45Z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2052-11.1.0.13012</vt:lpwstr>
  </property>
</Properties>
</file>