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86"/>
        <w:gridCol w:w="542"/>
        <w:gridCol w:w="41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河北中信防腐工程有限公司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邯郸市107国道飞机场路口东侧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邯郸市107国道飞机场路口东侧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15130019852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/>
                <w:lang w:val="en-US" w:eastAsia="zh-CN"/>
              </w:rPr>
              <w:t>靳德富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62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1352-2021-QJEO-2023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42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EC：资质范围内防水防腐（含金属与非金属耐材喷涂、复合材料应用）保温工程专业承包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E：资质范围内防水防腐（含金属与非金属耐材喷涂、复合材料应用）保温工程专业承包所涉及场所的相关环境管理活动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O：资质范围内防水防腐（含金属与非金属耐材喷涂、复合材料应用）保温工程专业承包所涉及场所的相关职业健康安全管理活动</w:t>
            </w:r>
            <w:bookmarkEnd w:id="21"/>
          </w:p>
        </w:tc>
        <w:tc>
          <w:tcPr>
            <w:tcW w:w="5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EC：28.07.03;28.09.02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E：28.07.03;28.09.02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O：28.07.03;28.09.02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2023年01月1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上午至2023年01月1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2.0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EC:28.07.03,28.09.02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E:28.07.03,28.09.02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O:28.07.03,28.09.02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范玲玲B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2021-</w:t>
            </w:r>
            <w:r>
              <w:rPr>
                <w:rFonts w:hint="eastAsia"/>
                <w:sz w:val="20"/>
                <w:lang w:val="de-DE"/>
              </w:rPr>
              <w:t>N1EMS-3024421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2021-N1OHSMS-3024421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6125210" cy="8108315"/>
            <wp:effectExtent l="0" t="0" r="889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810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28" w:name="_GoBack"/>
      <w:bookmarkEnd w:id="28"/>
    </w:p>
    <w:tbl>
      <w:tblPr>
        <w:tblStyle w:val="6"/>
        <w:tblpPr w:leftFromText="180" w:rightFromText="180" w:vertAnchor="text" w:horzAnchor="page" w:tblpX="893" w:tblpY="392"/>
        <w:tblOverlap w:val="never"/>
        <w:tblW w:w="10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06"/>
        <w:gridCol w:w="943"/>
        <w:gridCol w:w="3182"/>
        <w:gridCol w:w="3181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694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bidi w:val="0"/>
              <w:ind w:firstLine="3990" w:firstLineChars="19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审核日程安排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76" w:type="dxa"/>
            <w:tcBorders>
              <w:left w:val="single" w:color="auto" w:sz="8" w:space="0"/>
            </w:tcBorders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日期</w:t>
            </w:r>
          </w:p>
        </w:tc>
        <w:tc>
          <w:tcPr>
            <w:tcW w:w="1506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时间</w:t>
            </w:r>
          </w:p>
        </w:tc>
        <w:tc>
          <w:tcPr>
            <w:tcW w:w="943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</w:t>
            </w:r>
          </w:p>
        </w:tc>
        <w:tc>
          <w:tcPr>
            <w:tcW w:w="3182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</w:t>
            </w:r>
          </w:p>
        </w:tc>
        <w:tc>
          <w:tcPr>
            <w:tcW w:w="3181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涉及条款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6" w:type="dxa"/>
            <w:tcBorders>
              <w:lef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1-16</w:t>
            </w:r>
          </w:p>
        </w:tc>
        <w:tc>
          <w:tcPr>
            <w:tcW w:w="1506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08:30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-09:00</w:t>
            </w:r>
          </w:p>
        </w:tc>
        <w:tc>
          <w:tcPr>
            <w:tcW w:w="943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182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首次会议</w:t>
            </w:r>
          </w:p>
        </w:tc>
        <w:tc>
          <w:tcPr>
            <w:tcW w:w="3181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6" w:type="dxa"/>
            <w:tcBorders>
              <w:lef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6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09:00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943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领导层</w:t>
            </w:r>
          </w:p>
        </w:tc>
        <w:tc>
          <w:tcPr>
            <w:tcW w:w="3182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问题整改情况的确认；事故事件及起处理情况，质量、环境安全监测情况、使用情况等</w:t>
            </w:r>
          </w:p>
        </w:tc>
        <w:tc>
          <w:tcPr>
            <w:tcW w:w="3181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:4.1/4.2/4.3/4.4/5.1/5.2/5.3/6.1/6.2/6.3/7.1.1/9.1.1/9.3/10.1/10.3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:3.1/3.2/3.3/3.4/4.1/4.2/4.3/12.1/12.3/12.4/12.5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B审核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4.1/4.2/4.3/4.4/5.1/5.2/5.3/6.1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/6.2/7.1.1/9.1.1/9.3/10.1/10.3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6" w:type="dxa"/>
            <w:tcBorders>
              <w:left w:val="single" w:color="auto" w:sz="8" w:space="0"/>
            </w:tcBorders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506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943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3182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组织的岗位、职责权限；目标、方案；环境因素/危险源识别评价；产品和服务要求；顾客满意；运行控制；应急准备和响应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3181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审核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5.3/6.2/8.2/9.1.2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EC4.3/3.2.3/6.1/6.2/6.3/10.7.4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B审核: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5.3/6.2/6.1.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.1/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.2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6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bidi w:val="0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506" w:type="dxa"/>
            <w:shd w:val="clear" w:color="auto" w:fill="C7DAF1" w:themeFill="text2" w:themeFillTint="32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943" w:type="dxa"/>
            <w:shd w:val="clear" w:color="auto" w:fill="C7DAF1" w:themeFill="text2" w:themeFillTint="32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3182" w:type="dxa"/>
            <w:shd w:val="clear" w:color="auto" w:fill="C7DAF1" w:themeFill="text2" w:themeFillTint="32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的设计和开发；生产和服务控制；产品和服务的放行；不合格品的控制；运行控制；应急准备和响应</w:t>
            </w:r>
          </w:p>
        </w:tc>
        <w:tc>
          <w:tcPr>
            <w:tcW w:w="3181" w:type="dxa"/>
            <w:shd w:val="clear" w:color="auto" w:fill="C7DAF1" w:themeFill="text2" w:themeFillTint="32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审核Q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5.3/6.2/7.1.3/7.1.4/7.1.5/8.1/8.3/8.4/8.5/8.6/8.7</w:t>
            </w:r>
          </w:p>
          <w:p>
            <w:pPr>
              <w:bidi w:val="0"/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EC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4.3/3.2.3/7/8/9/10/11/12.5</w:t>
            </w:r>
          </w:p>
          <w:p>
            <w:pPr>
              <w:bidi w:val="0"/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B审核:</w:t>
            </w:r>
          </w:p>
          <w:p>
            <w:pPr>
              <w:bidi w:val="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6.1.2/8.1/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6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1-17</w:t>
            </w:r>
          </w:p>
        </w:tc>
        <w:tc>
          <w:tcPr>
            <w:tcW w:w="1506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6:30-12:00</w:t>
            </w:r>
          </w:p>
        </w:tc>
        <w:tc>
          <w:tcPr>
            <w:tcW w:w="943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在建项目部(峰峰往返1.5小时车程)</w:t>
            </w:r>
          </w:p>
        </w:tc>
        <w:tc>
          <w:tcPr>
            <w:tcW w:w="3182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生产和服务控制；产品和服务的放行；不合格品的控制；运行控制；应急准备和响应</w:t>
            </w:r>
          </w:p>
        </w:tc>
        <w:tc>
          <w:tcPr>
            <w:tcW w:w="3181" w:type="dxa"/>
            <w:shd w:val="clear" w:color="auto" w:fill="F2DCDC" w:themeFill="accent2" w:themeFillTint="32"/>
            <w:vAlign w:val="top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审核Q5.3/6.2/7.1.3/7.1.4/7.1.5/8.1/8.4/8.5/8.6/8.7</w:t>
            </w:r>
          </w:p>
          <w:p>
            <w:pPr>
              <w:bidi w:val="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EC4.3/3.2.3/7.1/7.3/7.4/8.3/8.4/8.5/9.3/9.4/10/11</w:t>
            </w:r>
          </w:p>
          <w:p>
            <w:pPr>
              <w:bidi w:val="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6.1.2/8.1</w:t>
            </w:r>
          </w:p>
          <w:p>
            <w:pPr>
              <w:bidi w:val="0"/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B审核EO5.3/6.2/8.2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6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6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943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办公室/财务部</w:t>
            </w:r>
          </w:p>
        </w:tc>
        <w:tc>
          <w:tcPr>
            <w:tcW w:w="3182" w:type="dxa"/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组织的岗位、职责权限；目标、方案；环境因素/危险源识别评价；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员工的参与和协商；产品和服务要求；顾客满意；运行控制；应急准备和响应；合规义务；法律法规要求；绩效的监视和测量；合规性评价；内部审核；不合格及纠正和预防措施控制</w:t>
            </w:r>
          </w:p>
        </w:tc>
        <w:tc>
          <w:tcPr>
            <w:tcW w:w="3181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9.2/10.2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EC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4.3/3.2.3/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3.2.4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/12.1/12.2/12.3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/12.5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B审核：EO: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5.3/6.2/6.1.2/6.1.3/8.1/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9.1/9.2/10.2；</w:t>
            </w:r>
          </w:p>
          <w:p>
            <w:pPr>
              <w:pStyle w:val="2"/>
              <w:rPr>
                <w:rFonts w:hint="eastAsia" w:ascii="楷体" w:hAnsi="楷体" w:eastAsia="楷体" w:cs="楷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O5.4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76" w:type="dxa"/>
            <w:tcBorders>
              <w:lef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6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943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182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会议</w:t>
            </w:r>
          </w:p>
        </w:tc>
        <w:tc>
          <w:tcPr>
            <w:tcW w:w="3181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审核发现宣告</w:t>
            </w:r>
          </w:p>
        </w:tc>
        <w:tc>
          <w:tcPr>
            <w:tcW w:w="1106" w:type="dxa"/>
            <w:tcBorders>
              <w:righ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6" w:type="dxa"/>
            <w:tcBorders>
              <w:lef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6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943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182" w:type="dxa"/>
          </w:tcPr>
          <w:p>
            <w:pPr>
              <w:bidi w:val="0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午饭</w:t>
            </w:r>
          </w:p>
        </w:tc>
        <w:tc>
          <w:tcPr>
            <w:tcW w:w="3181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3081D8D"/>
    <w:rsid w:val="142334DE"/>
    <w:rsid w:val="1DFF1EE4"/>
    <w:rsid w:val="387F5539"/>
    <w:rsid w:val="39B310D1"/>
    <w:rsid w:val="43CB6B8F"/>
    <w:rsid w:val="47E148A2"/>
    <w:rsid w:val="5CC91887"/>
    <w:rsid w:val="5D9D256D"/>
    <w:rsid w:val="794040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1729</Words>
  <Characters>2924</Characters>
  <Lines>37</Lines>
  <Paragraphs>10</Paragraphs>
  <TotalTime>5</TotalTime>
  <ScaleCrop>false</ScaleCrop>
  <LinksUpToDate>false</LinksUpToDate>
  <CharactersWithSpaces>2961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2023-01-17T22:08:19Z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