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1097-2021-2023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60"/>
        <w:gridCol w:w="1202"/>
        <w:gridCol w:w="1148"/>
        <w:gridCol w:w="1529"/>
        <w:gridCol w:w="941"/>
        <w:gridCol w:w="73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350" w:type="dxa"/>
            <w:gridSpan w:val="2"/>
            <w:vAlign w:val="center"/>
          </w:tcPr>
          <w:p>
            <w:r>
              <w:rPr>
                <w:rFonts w:hint="eastAsia"/>
              </w:rPr>
              <w:t>2级超声波表出厂示值误差检验过程</w:t>
            </w:r>
          </w:p>
        </w:tc>
        <w:tc>
          <w:tcPr>
            <w:tcW w:w="247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示值误差小于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01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629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《JJG 162-2019冷水水表检定规程》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2级水表  在水温0.1℃-30℃范围内，水表的最大允许误差为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T＝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2    </w:t>
            </w:r>
            <w:r>
              <w:rPr>
                <w:rFonts w:hint="eastAsia"/>
                <w:szCs w:val="21"/>
              </w:rPr>
              <w:t>测量过程最大允许误差</w:t>
            </w:r>
            <w:r>
              <w:rPr>
                <w:rFonts w:hint="eastAsia" w:ascii="宋体" w:hAnsi="宋体" w:eastAsia="宋体" w:cs="宋体"/>
              </w:rPr>
              <w:t>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 xml:space="preserve">=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</w:rPr>
              <w:t>%</w:t>
            </w:r>
          </w:p>
          <w:p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  水表检定装置的精度是0.2级即最大最大允许误差为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9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91" w:type="dxa"/>
            <w:vMerge w:val="continue"/>
            <w:vAlign w:val="top"/>
          </w:tcPr>
          <w:p/>
        </w:tc>
        <w:tc>
          <w:tcPr>
            <w:tcW w:w="13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水表检定装置</w:t>
            </w:r>
          </w:p>
          <w:p>
            <w:pPr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02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ED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SLDK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F25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eastAsiaTheme="minorEastAsia"/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0.2级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rel</w:t>
            </w:r>
            <w:r>
              <w:rPr>
                <w:rFonts w:hint="eastAsia"/>
              </w:rPr>
              <w:t>＝0.09%（k=2）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202207007201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07.04</w:t>
            </w:r>
          </w:p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有效期两年至2024.07.03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930" w:type="dxa"/>
            <w:gridSpan w:val="8"/>
            <w:vAlign w:val="top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60" w:lineRule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1.冷水水表的精度为2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级，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</w:rPr>
              <w:t>%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2.水表检定装置的精度是0.2级，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</w:rPr>
              <w:t>%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将测量过程的计量要求与测量设备的计量特性相比较满足计量要求。</w:t>
            </w:r>
          </w:p>
          <w:p>
            <w:pPr>
              <w:ind w:firstLine="210" w:firstLineChars="100"/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  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</w:rPr>
              <w:t>肖林</w:t>
            </w:r>
            <w:r>
              <w:rPr>
                <w:rFonts w:hint="eastAsia"/>
              </w:rPr>
              <w:t xml:space="preserve">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121285</wp:posOffset>
                  </wp:positionV>
                  <wp:extent cx="859155" cy="347980"/>
                  <wp:effectExtent l="0" t="0" r="4445" b="7620"/>
                  <wp:wrapNone/>
                  <wp:docPr id="2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60960</wp:posOffset>
                  </wp:positionV>
                  <wp:extent cx="990600" cy="541655"/>
                  <wp:effectExtent l="0" t="0" r="0" b="4445"/>
                  <wp:wrapNone/>
                  <wp:docPr id="4" name="图片 4" descr="0e3cc87ce83e93df785df3113e7be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e3cc87ce83e93df785df3113e7beb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2023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29513"/>
    <w:multiLevelType w:val="singleLevel"/>
    <w:tmpl w:val="695295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777738E7"/>
    <w:rsid w:val="7D0F7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583</Characters>
  <Lines>2</Lines>
  <Paragraphs>1</Paragraphs>
  <TotalTime>2</TotalTime>
  <ScaleCrop>false</ScaleCrop>
  <LinksUpToDate>false</LinksUpToDate>
  <CharactersWithSpaces>690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2023-01-06T01:48:57Z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A91775C506634CF6AD047D44B3A24C1D</vt:lpwstr>
  </property>
</Properties>
</file>