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1355-2022-Q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60"/>
        <w:gridCol w:w="1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河北省信息产业与信息化协会</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51130000506402445U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22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1" w:name="组织名称Add1"/>
            <w:r>
              <w:rPr>
                <w:rFonts w:hint="eastAsia"/>
                <w:sz w:val="22"/>
                <w:szCs w:val="22"/>
              </w:rPr>
              <w:t>河北省信息产业与信息化协会</w:t>
            </w:r>
            <w:bookmarkEnd w:id="11"/>
          </w:p>
        </w:tc>
        <w:tc>
          <w:tcPr>
            <w:tcW w:w="5013" w:type="dxa"/>
            <w:gridSpan w:val="4"/>
            <w:vMerge w:val="restart"/>
          </w:tcPr>
          <w:p>
            <w:pPr>
              <w:snapToGrid w:val="0"/>
              <w:spacing w:line="0" w:lineRule="atLeast"/>
              <w:jc w:val="left"/>
              <w:rPr>
                <w:sz w:val="22"/>
                <w:szCs w:val="22"/>
              </w:rPr>
            </w:pPr>
            <w:r>
              <w:rPr>
                <w:sz w:val="21"/>
                <w:szCs w:val="21"/>
              </w:rPr>
              <w:t>信息服务</w:t>
            </w:r>
            <w:r>
              <w:rPr>
                <w:rFonts w:hint="eastAsia"/>
                <w:sz w:val="21"/>
                <w:szCs w:val="21"/>
                <w:lang w:val="en-US" w:eastAsia="zh-CN"/>
              </w:rPr>
              <w:t>及</w:t>
            </w:r>
            <w:r>
              <w:rPr>
                <w:sz w:val="21"/>
                <w:szCs w:val="21"/>
              </w:rPr>
              <w:t>咨询诊断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2" w:name="注册地址"/>
            <w:r>
              <w:rPr>
                <w:rFonts w:hint="eastAsia"/>
                <w:sz w:val="22"/>
                <w:szCs w:val="22"/>
                <w:lang w:val="en-GB"/>
              </w:rPr>
              <w:t>河北省石家庄市新华区和平西路402号</w:t>
            </w:r>
            <w:bookmarkEnd w:id="12"/>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3" w:name="办公地址"/>
            <w:r>
              <w:rPr>
                <w:rFonts w:hint="eastAsia"/>
                <w:sz w:val="22"/>
                <w:szCs w:val="22"/>
                <w:lang w:val="en-GB"/>
              </w:rPr>
              <w:t>河北省石家庄市新华区和平西路402号</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sz w:val="22"/>
                <w:szCs w:val="22"/>
              </w:rPr>
              <w:t>Information Industry and Informatization Association of Hebei Province</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16"/>
              </w:rPr>
              <w:t>Information service and consultation diagnosis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No. 402, Heping West Road, Xinhua District, Shijiazhuang, Hebei</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pPr>
              <w:snapToGrid w:val="0"/>
              <w:spacing w:line="0" w:lineRule="atLeast"/>
              <w:jc w:val="left"/>
              <w:rPr>
                <w:sz w:val="22"/>
                <w:szCs w:val="22"/>
              </w:rPr>
            </w:pPr>
            <w:r>
              <w:rPr>
                <w:rFonts w:hint="eastAsia"/>
                <w:sz w:val="22"/>
                <w:szCs w:val="22"/>
              </w:rPr>
              <w:t>No. 402, Heping West Road, Xinhua District, Shijiazhuang, Hebei</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签字盖章</w:t>
            </w:r>
          </w:p>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日期</w:t>
            </w:r>
          </w:p>
        </w:tc>
        <w:tc>
          <w:tcPr>
            <w:tcW w:w="336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8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rPr>
            </w:pPr>
            <w:r>
              <w:rPr>
                <w:rFonts w:hint="eastAsia"/>
                <w:sz w:val="22"/>
                <w:szCs w:val="18"/>
              </w:rPr>
              <w:t>签字</w:t>
            </w:r>
          </w:p>
          <w:p>
            <w:pPr>
              <w:snapToGrid w:val="0"/>
              <w:spacing w:line="0" w:lineRule="atLeast"/>
              <w:jc w:val="left"/>
              <w:rPr>
                <w:rFonts w:hint="default" w:eastAsia="宋体" w:cs="Arial"/>
                <w:b/>
                <w:bCs/>
                <w:sz w:val="22"/>
                <w:szCs w:val="16"/>
                <w:lang w:val="en-US" w:eastAsia="zh-CN"/>
              </w:rPr>
            </w:pPr>
            <w:r>
              <w:rPr>
                <w:rFonts w:hint="eastAsia"/>
                <w:sz w:val="22"/>
                <w:szCs w:val="18"/>
                <w:lang w:val="en-US" w:eastAsia="zh-CN"/>
              </w:rPr>
              <w:t>日期</w:t>
            </w:r>
          </w:p>
        </w:tc>
        <w:tc>
          <w:tcPr>
            <w:tcW w:w="3346"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eastAsia="宋体"/>
          <w:lang w:eastAsia="zh-CN"/>
        </w:rPr>
      </w:pPr>
      <w:bookmarkStart w:id="14"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-746125</wp:posOffset>
            </wp:positionH>
            <wp:positionV relativeFrom="paragraph">
              <wp:posOffset>-963295</wp:posOffset>
            </wp:positionV>
            <wp:extent cx="7663180" cy="11254740"/>
            <wp:effectExtent l="0" t="0" r="7620" b="10160"/>
            <wp:wrapNone/>
            <wp:docPr id="1" name="图片 1" descr="新文档 2023-01-15 09.15.14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5 09.15.14_19"/>
                    <pic:cNvPicPr>
                      <a:picLocks noChangeAspect="1"/>
                    </pic:cNvPicPr>
                  </pic:nvPicPr>
                  <pic:blipFill>
                    <a:blip r:embed="rId5"/>
                    <a:stretch>
                      <a:fillRect/>
                    </a:stretch>
                  </pic:blipFill>
                  <pic:spPr>
                    <a:xfrm>
                      <a:off x="0" y="0"/>
                      <a:ext cx="7663180" cy="11254740"/>
                    </a:xfrm>
                    <a:prstGeom prst="rect">
                      <a:avLst/>
                    </a:prstGeom>
                  </pic:spPr>
                </pic:pic>
              </a:graphicData>
            </a:graphic>
          </wp:anchor>
        </w:drawing>
      </w:r>
      <w:bookmarkEnd w:id="14"/>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hMjk0NDI2YjNjYzhhN2E3NjUyZmQ5YmIxMmQzOTYifQ=="/>
  </w:docVars>
  <w:rsids>
    <w:rsidRoot w:val="00000000"/>
    <w:rsid w:val="41BB2E91"/>
    <w:rsid w:val="548610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2</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2023-01-15T01:36:26Z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