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272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青岛贵和测控科技有限公司</w:t>
            </w:r>
            <w:bookmarkEnd w:id="2"/>
          </w:p>
        </w:tc>
        <w:tc>
          <w:tcPr>
            <w:tcW w:w="127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2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Q：18.09.00;19.05.01;19.15.00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E：18.09.00;19.05.01;19.15.00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O：18.09.00;19.05.01;19.15.00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隶书"/>
                <w:b/>
                <w:sz w:val="30"/>
                <w:szCs w:val="30"/>
                <w:u w:val="singl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55245</wp:posOffset>
                  </wp:positionV>
                  <wp:extent cx="962660" cy="430530"/>
                  <wp:effectExtent l="0" t="0" r="8255" b="6985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18.09.00;19.05.01;19.15.00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kern w:val="0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49530</wp:posOffset>
                  </wp:positionV>
                  <wp:extent cx="608965" cy="336550"/>
                  <wp:effectExtent l="0" t="0" r="635" b="635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79" b="-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加油站油气回收在线监测系统生产工艺流程：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物料自检→流量计装配→线路板装配→总装配→初测→老化测试→包装入库→交付→服务，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测漏报警仪生产工艺流程：</w:t>
            </w:r>
          </w:p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物料自检→传感器装配→控制台装配→总装配→调试→包装入库→交付→服务</w:t>
            </w:r>
          </w:p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液位仪生产工艺流程：</w:t>
            </w:r>
          </w:p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物料自检→探杆装配→标定→控制台装配→总装配→调试→老化测试→包装入库→交付→服务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维护服务流程：接客户需求→建台账→分析原因→出维修方案→维修→验收→交付→服务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关键控制点：焊接、测试、调试、维修。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焊接</w:t>
            </w:r>
            <w:r>
              <w:rPr>
                <w:sz w:val="20"/>
              </w:rPr>
              <w:t>过程主要是控制焊接温度</w:t>
            </w:r>
            <w:r>
              <w:rPr>
                <w:rFonts w:hint="eastAsia"/>
                <w:sz w:val="20"/>
              </w:rPr>
              <w:t>，</w:t>
            </w:r>
            <w:r>
              <w:rPr>
                <w:sz w:val="20"/>
              </w:rPr>
              <w:t>老化试验时间</w:t>
            </w:r>
            <w:r>
              <w:rPr>
                <w:rFonts w:hint="eastAsia"/>
                <w:sz w:val="20"/>
              </w:rPr>
              <w:t>，调试工艺方法。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爆炸性气体环境用电气第1部分：通用要求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GB3836.1-2010，爆炸性气体环境用电气第4部分：本质安全型“i”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GB3836.4-2010，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磁致伸缩液位计国家标准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GB/T21117-2007，双层罐渗漏检测系统第4部分：应用于防渗漏设施或双层间隙的液体或蒸汽传感器系统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GB/T30040.4-2013，液位计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JJG971-2002，汽车加油加气站设计与施工规范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GB50156-2012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隶书"/>
                <w:b/>
                <w:sz w:val="30"/>
                <w:szCs w:val="30"/>
                <w:u w:val="single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101600</wp:posOffset>
                  </wp:positionV>
                  <wp:extent cx="962660" cy="430530"/>
                  <wp:effectExtent l="0" t="0" r="8255" b="6985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18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4066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1825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before="120" w:beforeLines="50" w:line="360" w:lineRule="exact"/>
        <w:jc w:val="both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青岛贵和测控科技有限公司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Q：18.09.00;19.05.01;19.15.00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E：18.09.00;19.05.01;19.15.00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O：18.09.00;19.05.01;19.15.00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隶书"/>
                <w:b/>
                <w:sz w:val="30"/>
                <w:szCs w:val="30"/>
                <w:u w:val="singl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28575</wp:posOffset>
                  </wp:positionV>
                  <wp:extent cx="1083310" cy="434340"/>
                  <wp:effectExtent l="0" t="0" r="2540" b="317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18.09.00;19.05.01;19.15.00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kern w:val="0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88265</wp:posOffset>
                  </wp:positionV>
                  <wp:extent cx="608965" cy="336550"/>
                  <wp:effectExtent l="0" t="0" r="635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79" b="-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加油站油气回收在线监测系统生产工艺流程：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物料自检→流量计装配→线路板装配→总装配→初测→老化测试→包装入库→交付→服务，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测漏报警仪生产工艺流程：</w:t>
            </w:r>
          </w:p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物料自检→传感器装配→控制台装配→总装配→调试→包装入库→交付→服务</w:t>
            </w:r>
          </w:p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液位仪生产工艺流程：</w:t>
            </w:r>
          </w:p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物料自检→探杆装配→标定→控制台装配→总装配→调试→老化测试→包装入库→交付→服务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维护服务流程：接客户需求→建台账→分析原因→出维修方案→维修→验收→交付→服务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重要环境因素：火灾，爆炸，电能消耗，固废排放；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中华人民共和国环保法、固体废物污染环境防治法、大气污染环境防治法，</w:t>
            </w:r>
          </w:p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爆炸性气体环境用电气第1部分：通用要求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GB3836.1-2010，爆炸性气体环境用电气第4部分：本质安全型“i”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GB3836.4-2010，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磁致伸缩液位计国家标准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GB/T21117-2007，双层罐渗漏检测系统第4部分：应用于防渗漏设施或双层间隙的液体或蒸汽传感器系统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GB/T30040.4-2013，液位计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JJG971-2002，汽车加油加气站设计与施工规范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GB50156-2012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隶书"/>
                <w:b/>
                <w:sz w:val="30"/>
                <w:szCs w:val="30"/>
                <w:u w:val="single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93980</wp:posOffset>
                  </wp:positionV>
                  <wp:extent cx="1083310" cy="434340"/>
                  <wp:effectExtent l="0" t="0" r="2540" b="3175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青岛贵和测控科技有限公司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Q：18.09.00;19.05.01;19.15.00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E：18.09.00;19.05.01;19.15.00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O：18.09.00;19.05.01;19.15.00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隶书"/>
                <w:b/>
                <w:sz w:val="30"/>
                <w:szCs w:val="30"/>
                <w:u w:val="singl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61595</wp:posOffset>
                  </wp:positionV>
                  <wp:extent cx="824865" cy="400050"/>
                  <wp:effectExtent l="0" t="0" r="1333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18.09.00;19.05.01;19.15.00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kern w:val="0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73660</wp:posOffset>
                  </wp:positionV>
                  <wp:extent cx="608965" cy="336550"/>
                  <wp:effectExtent l="0" t="0" r="635" b="635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79" b="-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336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加油站油气回收在线监测系统生产工艺流程：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物料自检→流量计装配→线路板装配→总装配→初测→老化测试→包装入库→交付→服务，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测漏报警仪生产工艺流程：</w:t>
            </w:r>
          </w:p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物料自检→传感器装配→控制台装配→总装配→调试→包装入库→交付→服务</w:t>
            </w:r>
          </w:p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液位仪生产工艺流程：</w:t>
            </w:r>
          </w:p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物料自检→探杆装配→标定→控制台装配→总装配→调试→老化测试→包装入库→交付→服务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维护服务流程：接客户需求→建台账→分析原因→出维修方案→维修→验收→交付→服务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不可接受风险：火灾，爆炸，触电、意外伤害；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控制措施：设备、电路定期检修、不定期检查，提高安全意识；做好火灾预防措施。一旦发生按相关应急预案执行；加强个体防护。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中华人民共和国安全生产法、劳动法、职业病防治法，爆炸性气体环境用电气第1部分：通用要求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GB3836.1-2010，爆炸性气体环境用电气第4部分：本质安全型“i”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GB3836.4-2010，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磁致伸缩液位计国家标准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GB/T21117-2007，双层罐渗漏检测系统第4部分：应用于防渗漏设施或双层间隙的液体或蒸汽传感器系统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GB/T30040.4-2013，液位计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JJG971-2002，汽车加油加气站设计与施工规范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GB50156-2012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隶书"/>
                <w:b/>
                <w:sz w:val="30"/>
                <w:szCs w:val="30"/>
                <w:u w:val="singl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174625</wp:posOffset>
                  </wp:positionV>
                  <wp:extent cx="824865" cy="400050"/>
                  <wp:effectExtent l="0" t="0" r="13335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TRkMjdkOTkwOWFlYjg3NDI3MTA0MjU5ZTllNTliM2QifQ=="/>
  </w:docVars>
  <w:rsids>
    <w:rsidRoot w:val="00000000"/>
    <w:rsid w:val="0B7A73D9"/>
    <w:rsid w:val="0DD04666"/>
    <w:rsid w:val="223C4942"/>
    <w:rsid w:val="249E2CA0"/>
    <w:rsid w:val="4B6D2F19"/>
    <w:rsid w:val="4E604FB7"/>
    <w:rsid w:val="4F7A20A8"/>
    <w:rsid w:val="56D7393C"/>
    <w:rsid w:val="5BC052E6"/>
    <w:rsid w:val="657D1E76"/>
    <w:rsid w:val="69AF24F6"/>
    <w:rsid w:val="6E9028F6"/>
    <w:rsid w:val="6FB440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1764</Words>
  <Characters>2287</Characters>
  <Lines>2</Lines>
  <Paragraphs>1</Paragraphs>
  <TotalTime>0</TotalTime>
  <ScaleCrop>false</ScaleCrop>
  <LinksUpToDate>false</LinksUpToDate>
  <CharactersWithSpaces>2320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付正</cp:lastModifiedBy>
  <dcterms:modified xsi:type="dcterms:W3CDTF">2023-01-06T07:07:11Z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