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江天科技有限公司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0003-2019-2022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0003-2019-2022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28"/>
        <w:gridCol w:w="2028"/>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江天科技有限公司</w:t>
            </w:r>
            <w:bookmarkEnd w:id="4"/>
          </w:p>
        </w:tc>
        <w:tc>
          <w:tcPr>
            <w:tcW w:w="20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61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姚丽杰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ISC-2019-0376</w:t>
            </w:r>
            <w:bookmarkEnd w:id="6"/>
          </w:p>
        </w:tc>
        <w:tc>
          <w:tcPr>
            <w:tcW w:w="20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61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2024-01-14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20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615"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2023年01月05日 上午</w:t>
            </w:r>
            <w:bookmarkEnd w:id="9"/>
            <w:r>
              <w:rPr>
                <w:rFonts w:hint="eastAsia" w:cs="宋体" w:asciiTheme="minorEastAsia" w:hAnsiTheme="minorEastAsia"/>
                <w:kern w:val="0"/>
                <w:szCs w:val="21"/>
                <w:lang w:val="en-US" w:eastAsia="zh-CN"/>
              </w:rPr>
              <w:t>~1月6日上午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28" w:type="dxa"/>
          </w:tcPr>
          <w:p>
            <w:pPr>
              <w:tabs>
                <w:tab w:val="left" w:pos="880"/>
              </w:tabs>
              <w:autoSpaceDE w:val="0"/>
              <w:autoSpaceDN w:val="0"/>
              <w:adjustRightInd w:val="0"/>
              <w:spacing w:before="35" w:line="276" w:lineRule="auto"/>
              <w:ind w:right="161"/>
              <w:rPr>
                <w:rFonts w:ascii="宋体" w:hAnsi="宋体"/>
                <w:szCs w:val="21"/>
              </w:rPr>
            </w:pPr>
            <w:r>
              <w:rPr>
                <w:rFonts w:ascii="宋体" w:hAnsi="宋体"/>
                <w:szCs w:val="21"/>
              </w:rPr>
              <w:t>焦秀伟</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ISC[S]0204</w:t>
            </w:r>
          </w:p>
        </w:tc>
        <w:tc>
          <w:tcPr>
            <w:tcW w:w="20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61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szCs w:val="21"/>
              </w:rPr>
              <w:t>管理层</w:t>
            </w:r>
            <w:r>
              <w:rPr>
                <w:rFonts w:hint="eastAsia"/>
                <w:szCs w:val="21"/>
              </w:rPr>
              <w:t>/</w:t>
            </w:r>
            <w:r>
              <w:rPr>
                <w:rFonts w:hint="eastAsia"/>
                <w:szCs w:val="21"/>
                <w:lang w:val="en-US" w:eastAsia="zh-CN"/>
              </w:rPr>
              <w:t>技术质量</w:t>
            </w:r>
            <w:r>
              <w:rPr>
                <w:rFonts w:hint="eastAsia" w:ascii="宋体" w:hAnsi="宋体"/>
                <w:szCs w:val="21"/>
              </w:rPr>
              <w:t>部/生产部（生产车间）/</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val="en-US" w:eastAsia="zh-CN"/>
              </w:rPr>
              <w:t>办公室/采购部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szCs w:val="21"/>
        </w:rPr>
        <w:t>企业组织机构没有变更</w:t>
      </w:r>
      <w:r>
        <w:rPr>
          <w:rFonts w:hint="eastAsia"/>
          <w:szCs w:val="21"/>
          <w:lang w:eastAsia="zh-CN"/>
        </w:rPr>
        <w:t>，</w:t>
      </w:r>
      <w:r>
        <w:rPr>
          <w:rFonts w:hint="eastAsia"/>
          <w:szCs w:val="21"/>
        </w:rPr>
        <w:t>企业测量管理体系认证范围</w:t>
      </w:r>
      <w:r>
        <w:rPr>
          <w:rFonts w:hint="eastAsia"/>
          <w:szCs w:val="21"/>
          <w:lang w:val="en-US" w:eastAsia="zh-CN"/>
        </w:rPr>
        <w:t>有</w:t>
      </w:r>
      <w:r>
        <w:rPr>
          <w:rFonts w:hint="eastAsia"/>
          <w:szCs w:val="21"/>
        </w:rPr>
        <w:t>变化</w:t>
      </w:r>
      <w:r>
        <w:rPr>
          <w:rFonts w:hint="eastAsia"/>
          <w:szCs w:val="21"/>
          <w:lang w:eastAsia="zh-CN"/>
        </w:rPr>
        <w:t>，</w:t>
      </w:r>
      <w:r>
        <w:rPr>
          <w:rFonts w:hint="eastAsia"/>
          <w:szCs w:val="21"/>
          <w:lang w:val="en-US" w:eastAsia="zh-CN"/>
        </w:rPr>
        <w:t>缩小和扩大后的认证范围：</w:t>
      </w:r>
      <w:bookmarkStart w:id="10" w:name="审核范围"/>
      <w:r>
        <w:rPr>
          <w:rFonts w:hint="eastAsia"/>
          <w:szCs w:val="21"/>
        </w:rPr>
        <w:t>石油钻采专用设备及配件（含防垢剂集中加药装置、单井多相流量监测装置、电机底座调整器、模块化加热装置、变频调速柜、接箍、钢圈、垫片、试采工具、锅炉辅机、固控设备）、轴承、泵（螺杆泵）、石油专用仪器仪表（流量调节器）、电力设备（含磁力耦合执行器、电力金具、横担、金属接地极、非金属接地极、接地模块）、电动机（永磁电动机）、高压开关柜、电气设备配件（隔离开关配件、断路器配件）、电气设备（含光伏储能装置、新能源充电装置，太阳能发电装置、变频控制装置）的生产，石油钻采专用设备及配件（油管螺纹）的加工，油管修复；棉纱、白棕绳、工业用毛毡、彩条布的加工（许可要求除外）</w:t>
      </w:r>
      <w:bookmarkEnd w:id="10"/>
      <w:r>
        <w:rPr>
          <w:rFonts w:hint="eastAsia"/>
          <w:szCs w:val="21"/>
          <w:lang w:val="en-US" w:eastAsia="zh-CN"/>
        </w:rPr>
        <w:t>。</w:t>
      </w:r>
      <w:r>
        <w:rPr>
          <w:rFonts w:hint="eastAsia"/>
          <w:szCs w:val="21"/>
        </w:rPr>
        <w:t>公司一年来重点做了以下工作：</w:t>
      </w:r>
    </w:p>
    <w:p>
      <w:pPr>
        <w:spacing w:line="360" w:lineRule="auto"/>
        <w:ind w:firstLine="420" w:firstLineChars="200"/>
        <w:rPr>
          <w:rFonts w:ascii="宋体" w:hAnsi="宋体" w:cs="宋体"/>
          <w:bCs/>
          <w:color w:val="auto"/>
          <w:kern w:val="0"/>
          <w:szCs w:val="21"/>
        </w:rPr>
      </w:pPr>
      <w:r>
        <w:rPr>
          <w:rFonts w:hint="eastAsia"/>
          <w:szCs w:val="21"/>
        </w:rPr>
        <w:t xml:space="preserve">1.1 </w:t>
      </w:r>
      <w:r>
        <w:rPr>
          <w:szCs w:val="21"/>
        </w:rPr>
        <w:t>企业通过顾客满意度调查来证明满足顾客的测量要求</w:t>
      </w:r>
      <w:r>
        <w:rPr>
          <w:color w:val="auto"/>
          <w:szCs w:val="21"/>
        </w:rPr>
        <w:t>。查《202</w:t>
      </w:r>
      <w:r>
        <w:rPr>
          <w:rFonts w:hint="eastAsia"/>
          <w:color w:val="auto"/>
          <w:szCs w:val="21"/>
        </w:rPr>
        <w:t>2</w:t>
      </w:r>
      <w:r>
        <w:rPr>
          <w:color w:val="auto"/>
          <w:szCs w:val="21"/>
        </w:rPr>
        <w:t>年测量管理体系客户满意度调查工作报告》，共发出内部客户满意度调查</w:t>
      </w:r>
      <w:r>
        <w:rPr>
          <w:rFonts w:hint="eastAsia"/>
          <w:color w:val="auto"/>
          <w:szCs w:val="21"/>
          <w:lang w:val="en-US" w:eastAsia="zh-CN"/>
        </w:rPr>
        <w:t>4</w:t>
      </w:r>
      <w:r>
        <w:rPr>
          <w:color w:val="auto"/>
          <w:szCs w:val="21"/>
        </w:rPr>
        <w:t>份，</w:t>
      </w:r>
      <w:r>
        <w:rPr>
          <w:rFonts w:hint="eastAsia"/>
          <w:color w:val="auto"/>
          <w:szCs w:val="21"/>
        </w:rPr>
        <w:t>收回</w:t>
      </w:r>
      <w:r>
        <w:rPr>
          <w:rFonts w:hint="eastAsia"/>
          <w:color w:val="auto"/>
          <w:szCs w:val="21"/>
          <w:lang w:val="en-US" w:eastAsia="zh-CN"/>
        </w:rPr>
        <w:t>4</w:t>
      </w:r>
      <w:r>
        <w:rPr>
          <w:rFonts w:hint="eastAsia"/>
          <w:color w:val="auto"/>
          <w:szCs w:val="21"/>
        </w:rPr>
        <w:t>份，</w:t>
      </w:r>
      <w:r>
        <w:rPr>
          <w:color w:val="auto"/>
          <w:szCs w:val="21"/>
        </w:rPr>
        <w:t>顾客满意度为</w:t>
      </w:r>
      <w:r>
        <w:rPr>
          <w:rFonts w:hint="eastAsia"/>
          <w:color w:val="auto"/>
          <w:szCs w:val="21"/>
        </w:rPr>
        <w:t>9</w:t>
      </w:r>
      <w:r>
        <w:rPr>
          <w:rFonts w:hint="eastAsia"/>
          <w:color w:val="auto"/>
          <w:szCs w:val="21"/>
          <w:lang w:val="en-US" w:eastAsia="zh-CN"/>
        </w:rPr>
        <w:t>6.5</w:t>
      </w:r>
      <w:r>
        <w:rPr>
          <w:color w:val="auto"/>
          <w:szCs w:val="21"/>
        </w:rPr>
        <w:t>%。已达到目标值。</w:t>
      </w:r>
    </w:p>
    <w:p>
      <w:pPr>
        <w:spacing w:line="360" w:lineRule="auto"/>
        <w:ind w:firstLine="420" w:firstLineChars="200"/>
        <w:rPr>
          <w:szCs w:val="21"/>
        </w:rPr>
      </w:pPr>
      <w:r>
        <w:rPr>
          <w:rFonts w:hint="eastAsia"/>
          <w:kern w:val="0"/>
        </w:rPr>
        <w:t xml:space="preserve">1.2 </w:t>
      </w:r>
      <w:r>
        <w:rPr>
          <w:szCs w:val="21"/>
        </w:rPr>
        <w:t>企业本次</w:t>
      </w:r>
      <w:r>
        <w:rPr>
          <w:rFonts w:hint="eastAsia"/>
          <w:szCs w:val="21"/>
          <w:lang w:val="en-US" w:eastAsia="zh-CN"/>
        </w:rPr>
        <w:t>有</w:t>
      </w:r>
      <w:r>
        <w:rPr>
          <w:szCs w:val="21"/>
        </w:rPr>
        <w:t>新增关键测量过程。</w:t>
      </w:r>
      <w:r>
        <w:rPr>
          <w:color w:val="auto"/>
          <w:szCs w:val="21"/>
        </w:rPr>
        <w:t>企业共识别</w:t>
      </w:r>
      <w:r>
        <w:rPr>
          <w:rFonts w:hint="eastAsia"/>
          <w:color w:val="auto"/>
          <w:szCs w:val="21"/>
          <w:lang w:val="en-US" w:eastAsia="zh-CN"/>
        </w:rPr>
        <w:t>了12个测量过程，</w:t>
      </w:r>
      <w:r>
        <w:rPr>
          <w:rFonts w:hint="eastAsia"/>
          <w:color w:val="auto"/>
          <w:szCs w:val="21"/>
        </w:rPr>
        <w:t>包括“</w:t>
      </w:r>
      <w:r>
        <w:rPr>
          <w:rFonts w:hint="eastAsia"/>
          <w:color w:val="auto"/>
          <w:szCs w:val="21"/>
          <w:lang w:eastAsia="zh-CN"/>
        </w:rPr>
        <w:t>螺杆泵公扣接头外径测量”</w:t>
      </w:r>
      <w:r>
        <w:rPr>
          <w:rFonts w:hint="eastAsia" w:ascii="宋体" w:hAnsi="宋体" w:cs="宋体"/>
          <w:color w:val="auto"/>
          <w:lang w:eastAsia="zh-CN"/>
        </w:rPr>
        <w:t>“</w:t>
      </w:r>
      <w:r>
        <w:rPr>
          <w:rFonts w:hint="eastAsia"/>
          <w:color w:val="auto"/>
          <w:lang w:val="en-US" w:eastAsia="zh-CN"/>
        </w:rPr>
        <w:t>热镀锌钢管接地装置厚度测量</w:t>
      </w:r>
      <w:r>
        <w:rPr>
          <w:rFonts w:hint="eastAsia" w:ascii="宋体" w:hAnsi="宋体" w:cs="宋体"/>
          <w:color w:val="auto"/>
          <w:lang w:eastAsia="zh-CN"/>
        </w:rPr>
        <w:t>”</w:t>
      </w:r>
      <w:r>
        <w:rPr>
          <w:rFonts w:hint="eastAsia"/>
          <w:color w:val="auto"/>
          <w:szCs w:val="21"/>
        </w:rPr>
        <w:t>等</w:t>
      </w:r>
      <w:r>
        <w:rPr>
          <w:rFonts w:hint="eastAsia"/>
          <w:color w:val="auto"/>
          <w:szCs w:val="21"/>
          <w:lang w:val="en-US" w:eastAsia="zh-CN"/>
        </w:rPr>
        <w:t>2个</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color w:val="auto"/>
          <w:szCs w:val="21"/>
        </w:rPr>
      </w:pPr>
      <w:bookmarkStart w:id="12" w:name="_GoBack"/>
      <w:r>
        <w:rPr>
          <w:rFonts w:hint="eastAsia"/>
          <w:color w:val="auto"/>
          <w:szCs w:val="21"/>
        </w:rPr>
        <w:t>2.1内审情况：公司于202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10</w:t>
      </w:r>
      <w:r>
        <w:rPr>
          <w:rFonts w:hint="eastAsia"/>
          <w:color w:val="auto"/>
          <w:szCs w:val="21"/>
        </w:rPr>
        <w:t>日组织了公司</w:t>
      </w:r>
      <w:r>
        <w:rPr>
          <w:color w:val="auto"/>
          <w:szCs w:val="21"/>
        </w:rPr>
        <w:t>测量管理体系</w:t>
      </w:r>
      <w:r>
        <w:rPr>
          <w:rFonts w:hint="eastAsia"/>
          <w:color w:val="auto"/>
          <w:szCs w:val="21"/>
          <w:lang w:val="en-US" w:eastAsia="zh-CN"/>
        </w:rPr>
        <w:t>内审</w:t>
      </w:r>
      <w:r>
        <w:rPr>
          <w:color w:val="auto"/>
          <w:szCs w:val="21"/>
        </w:rPr>
        <w:t>，</w:t>
      </w:r>
      <w:r>
        <w:rPr>
          <w:rFonts w:hint="eastAsia"/>
          <w:color w:val="auto"/>
          <w:szCs w:val="21"/>
        </w:rPr>
        <w:t>内审分2个组，对公司领导层及</w:t>
      </w:r>
      <w:r>
        <w:rPr>
          <w:rFonts w:hint="eastAsia"/>
          <w:color w:val="auto"/>
          <w:szCs w:val="21"/>
          <w:lang w:val="en-US" w:eastAsia="zh-CN"/>
        </w:rPr>
        <w:t>5</w:t>
      </w:r>
      <w:r>
        <w:rPr>
          <w:rFonts w:hint="eastAsia"/>
          <w:color w:val="auto"/>
          <w:szCs w:val="21"/>
        </w:rPr>
        <w:t>个部门进行了全要素的审核，</w:t>
      </w:r>
      <w:r>
        <w:rPr>
          <w:color w:val="auto"/>
          <w:szCs w:val="21"/>
        </w:rPr>
        <w:t>共开出了</w:t>
      </w:r>
      <w:r>
        <w:rPr>
          <w:rFonts w:hint="eastAsia"/>
          <w:color w:val="auto"/>
          <w:szCs w:val="21"/>
        </w:rPr>
        <w:t>1不</w:t>
      </w:r>
      <w:r>
        <w:rPr>
          <w:color w:val="auto"/>
          <w:szCs w:val="21"/>
        </w:rPr>
        <w:t>符合项</w:t>
      </w:r>
      <w:r>
        <w:rPr>
          <w:rFonts w:hint="eastAsia"/>
          <w:color w:val="auto"/>
          <w:szCs w:val="21"/>
        </w:rPr>
        <w:t>，于</w:t>
      </w:r>
      <w:r>
        <w:rPr>
          <w:rFonts w:hint="eastAsia"/>
          <w:color w:val="auto"/>
          <w:szCs w:val="21"/>
          <w:lang w:val="en-US" w:eastAsia="zh-CN"/>
        </w:rPr>
        <w:t>11</w:t>
      </w:r>
      <w:r>
        <w:rPr>
          <w:rFonts w:hint="eastAsia"/>
          <w:color w:val="auto"/>
          <w:szCs w:val="21"/>
        </w:rPr>
        <w:t>月</w:t>
      </w:r>
      <w:r>
        <w:rPr>
          <w:rFonts w:hint="eastAsia"/>
          <w:color w:val="auto"/>
          <w:szCs w:val="21"/>
          <w:lang w:val="en-US" w:eastAsia="zh-CN"/>
        </w:rPr>
        <w:t>11</w:t>
      </w:r>
      <w:r>
        <w:rPr>
          <w:rFonts w:hint="eastAsia"/>
          <w:color w:val="auto"/>
          <w:szCs w:val="21"/>
        </w:rPr>
        <w:t>日完成整改。</w:t>
      </w:r>
    </w:p>
    <w:p>
      <w:pPr>
        <w:spacing w:line="360" w:lineRule="auto"/>
        <w:ind w:firstLine="420" w:firstLineChars="200"/>
        <w:rPr>
          <w:color w:val="auto"/>
          <w:szCs w:val="21"/>
        </w:rPr>
      </w:pPr>
      <w:r>
        <w:rPr>
          <w:rFonts w:hint="eastAsia"/>
          <w:color w:val="auto"/>
          <w:szCs w:val="21"/>
        </w:rPr>
        <w:t>2.2管理评审情况：企业于202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12</w:t>
      </w:r>
      <w:r>
        <w:rPr>
          <w:rFonts w:hint="eastAsia"/>
          <w:color w:val="auto"/>
          <w:szCs w:val="21"/>
        </w:rPr>
        <w:t>日</w:t>
      </w:r>
      <w:r>
        <w:rPr>
          <w:color w:val="auto"/>
          <w:szCs w:val="21"/>
        </w:rPr>
        <w:t>开展</w:t>
      </w:r>
      <w:r>
        <w:rPr>
          <w:rFonts w:hint="eastAsia"/>
          <w:color w:val="auto"/>
          <w:szCs w:val="21"/>
        </w:rPr>
        <w:t>了单体系管理评审，</w:t>
      </w:r>
      <w:r>
        <w:rPr>
          <w:color w:val="auto"/>
          <w:szCs w:val="21"/>
        </w:rPr>
        <w:t>会议由公司总经理</w:t>
      </w:r>
      <w:r>
        <w:rPr>
          <w:rFonts w:hint="eastAsia" w:ascii="宋体" w:hAnsi="宋体" w:cs="黑体"/>
          <w:color w:val="auto"/>
          <w:szCs w:val="21"/>
          <w:lang w:val="en-US" w:eastAsia="zh-CN"/>
        </w:rPr>
        <w:t>姚丽杰</w:t>
      </w:r>
      <w:r>
        <w:rPr>
          <w:rFonts w:hint="eastAsia" w:ascii="宋体" w:hAnsi="宋体" w:cs="黑体"/>
          <w:color w:val="auto"/>
          <w:szCs w:val="21"/>
        </w:rPr>
        <w:t>主持，由</w:t>
      </w:r>
      <w:r>
        <w:rPr>
          <w:rFonts w:ascii="宋体" w:hAnsi="宋体" w:cs="黑体"/>
          <w:color w:val="auto"/>
          <w:szCs w:val="21"/>
        </w:rPr>
        <w:t>管理者代表</w:t>
      </w:r>
      <w:r>
        <w:rPr>
          <w:rFonts w:hint="eastAsia" w:ascii="宋体" w:hAnsi="宋体" w:cs="黑体"/>
          <w:color w:val="auto"/>
          <w:szCs w:val="21"/>
          <w:lang w:val="en-US" w:eastAsia="zh-CN"/>
        </w:rPr>
        <w:t>尹昊</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，对公司测量管理体系目前存在的2个方面的问题落实了整改部门。</w:t>
      </w:r>
    </w:p>
    <w:bookmarkEnd w:id="12"/>
    <w:p>
      <w:pPr>
        <w:spacing w:line="360" w:lineRule="auto"/>
        <w:rPr>
          <w:b/>
          <w:bCs/>
          <w:szCs w:val="21"/>
        </w:rPr>
      </w:pPr>
      <w:r>
        <w:rPr>
          <w:rFonts w:hint="eastAsia"/>
          <w:b/>
          <w:bCs/>
          <w:szCs w:val="21"/>
        </w:rPr>
        <w:t>3.为持续改进而策划的活动的进展企业对识别的关键测量过程进行了持续的控制，</w:t>
      </w:r>
      <w:r>
        <w:rPr>
          <w:rFonts w:hint="eastAsia"/>
          <w:b/>
          <w:bCs/>
          <w:szCs w:val="21"/>
          <w:lang w:val="en-US" w:eastAsia="zh-CN"/>
        </w:rPr>
        <w:t>有</w:t>
      </w:r>
      <w:r>
        <w:rPr>
          <w:rFonts w:hint="eastAsia"/>
          <w:b/>
          <w:bCs/>
          <w:szCs w:val="21"/>
        </w:rPr>
        <w:t>新增关键测量过程：</w:t>
      </w:r>
    </w:p>
    <w:p>
      <w:pPr>
        <w:spacing w:line="360" w:lineRule="auto"/>
        <w:rPr>
          <w:szCs w:val="21"/>
        </w:rPr>
      </w:pPr>
      <w:r>
        <w:rPr>
          <w:rFonts w:hint="eastAsia"/>
          <w:szCs w:val="21"/>
        </w:rPr>
        <w:t>a)计量要求的导出和验证：查</w:t>
      </w:r>
      <w:r>
        <w:rPr>
          <w:rFonts w:hint="eastAsia"/>
          <w:lang w:val="en-US" w:eastAsia="zh-CN"/>
        </w:rPr>
        <w:t>热镀锌钢管接地装置厚度测量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lang w:val="en-US" w:eastAsia="zh-CN"/>
        </w:rPr>
        <w:t>热镀锌钢管接地装置厚度测量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rFonts w:hint="eastAsia" w:eastAsiaTheme="minorEastAsia"/>
          <w:color w:val="auto"/>
          <w:sz w:val="21"/>
          <w:szCs w:val="21"/>
          <w:lang w:eastAsia="zh-CN"/>
        </w:rPr>
      </w:pPr>
      <w:r>
        <w:rPr>
          <w:rFonts w:hint="eastAsia"/>
          <w:sz w:val="21"/>
          <w:szCs w:val="21"/>
        </w:rPr>
        <w:t>c)有效性确认：查</w:t>
      </w:r>
      <w:r>
        <w:rPr>
          <w:rFonts w:hint="eastAsia"/>
          <w:lang w:val="en-US" w:eastAsia="zh-CN"/>
        </w:rPr>
        <w:t>热镀锌钢管接地装置厚度测量</w:t>
      </w:r>
      <w:r>
        <w:rPr>
          <w:rFonts w:hint="eastAsia"/>
          <w:color w:val="auto"/>
          <w:sz w:val="21"/>
          <w:szCs w:val="21"/>
        </w:rPr>
        <w:t>过程，</w:t>
      </w:r>
      <w:r>
        <w:rPr>
          <w:rFonts w:ascii="宋体" w:hAnsi="宋体" w:eastAsia="宋体" w:cs="宋体"/>
          <w:color w:val="auto"/>
          <w:spacing w:val="0"/>
          <w:position w:val="0"/>
          <w:sz w:val="21"/>
          <w:szCs w:val="21"/>
          <w:shd w:val="clear" w:fill="auto"/>
        </w:rPr>
        <w:t>用</w:t>
      </w:r>
      <w:r>
        <w:rPr>
          <w:rFonts w:hint="eastAsia" w:eastAsia="宋体"/>
          <w:color w:val="auto"/>
          <w:sz w:val="21"/>
          <w:szCs w:val="21"/>
          <w:lang w:val="en-US" w:eastAsia="zh-CN"/>
        </w:rPr>
        <w:t>游标卡尺</w:t>
      </w:r>
      <w:r>
        <w:rPr>
          <w:rFonts w:ascii="宋体" w:hAnsi="宋体" w:eastAsia="宋体" w:cs="宋体"/>
          <w:color w:val="auto"/>
          <w:spacing w:val="0"/>
          <w:position w:val="0"/>
          <w:sz w:val="21"/>
          <w:szCs w:val="21"/>
          <w:shd w:val="clear" w:fill="auto"/>
        </w:rPr>
        <w:t>对被测</w:t>
      </w:r>
      <w:r>
        <w:rPr>
          <w:rFonts w:hint="eastAsia"/>
          <w:color w:val="auto"/>
          <w:lang w:val="en-US" w:eastAsia="zh-CN"/>
        </w:rPr>
        <w:t>热镀锌钢管接地装置厚度</w:t>
      </w:r>
      <w:r>
        <w:rPr>
          <w:rFonts w:ascii="宋体" w:hAnsi="宋体" w:eastAsia="宋体" w:cs="宋体"/>
          <w:color w:val="auto"/>
          <w:spacing w:val="0"/>
          <w:position w:val="0"/>
          <w:sz w:val="21"/>
          <w:szCs w:val="21"/>
          <w:shd w:val="clear" w:fill="auto"/>
        </w:rPr>
        <w:t>进行测量，通过比对对测量过程的有效性进行确认</w:t>
      </w:r>
      <w:r>
        <w:rPr>
          <w:rFonts w:hint="eastAsia" w:ascii="宋体" w:hAnsi="宋体" w:eastAsia="宋体" w:cs="宋体"/>
          <w:color w:val="auto"/>
          <w:spacing w:val="0"/>
          <w:position w:val="0"/>
          <w:sz w:val="21"/>
          <w:szCs w:val="21"/>
          <w:shd w:val="clear" w:fill="auto"/>
          <w:lang w:eastAsia="zh-CN"/>
        </w:rPr>
        <w:t>，</w:t>
      </w:r>
      <w:r>
        <w:rPr>
          <w:rFonts w:hint="eastAsia"/>
          <w:color w:val="auto"/>
          <w:sz w:val="21"/>
          <w:szCs w:val="21"/>
        </w:rPr>
        <w:t>满足</w:t>
      </w:r>
      <w:r>
        <w:rPr>
          <w:rFonts w:hint="eastAsia"/>
          <w:sz w:val="21"/>
          <w:szCs w:val="21"/>
        </w:rPr>
        <w:t>要求。</w:t>
      </w:r>
      <w:r>
        <w:rPr>
          <w:rFonts w:hint="eastAsia"/>
          <w:color w:val="auto"/>
          <w:sz w:val="21"/>
          <w:szCs w:val="21"/>
        </w:rPr>
        <w:t>详见附</w:t>
      </w:r>
      <w:r>
        <w:rPr>
          <w:rFonts w:hint="eastAsia"/>
          <w:color w:val="auto"/>
          <w:sz w:val="21"/>
          <w:szCs w:val="21"/>
          <w:lang w:val="en-US" w:eastAsia="zh-CN"/>
        </w:rPr>
        <w:t>3</w:t>
      </w:r>
      <w:r>
        <w:rPr>
          <w:rFonts w:hint="eastAsia"/>
          <w:color w:val="auto"/>
          <w:sz w:val="21"/>
          <w:szCs w:val="21"/>
        </w:rPr>
        <w:t>《测量过程有效性确认》</w:t>
      </w:r>
      <w:r>
        <w:rPr>
          <w:rFonts w:hint="eastAsia"/>
          <w:color w:val="auto"/>
          <w:sz w:val="21"/>
          <w:szCs w:val="21"/>
          <w:lang w:eastAsia="zh-CN"/>
        </w:rPr>
        <w:t>。</w:t>
      </w:r>
    </w:p>
    <w:p>
      <w:pPr>
        <w:spacing w:line="360" w:lineRule="auto"/>
        <w:rPr>
          <w:szCs w:val="21"/>
        </w:rPr>
      </w:pPr>
      <w:r>
        <w:rPr>
          <w:rFonts w:hint="eastAsia"/>
          <w:szCs w:val="21"/>
        </w:rPr>
        <w:t>d)测量过程的控制：查</w:t>
      </w:r>
      <w:r>
        <w:rPr>
          <w:rFonts w:hint="eastAsia"/>
          <w:lang w:val="en-US" w:eastAsia="zh-CN"/>
        </w:rPr>
        <w:t>热镀锌钢管接地装置厚度测量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lang w:val="en-US" w:eastAsia="zh-CN"/>
        </w:rPr>
        <w:t>热镀锌钢管接地装置厚度测量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kern w:val="0"/>
          <w:szCs w:val="21"/>
        </w:rPr>
        <w:t>深圳中电计量测试技术有限公司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6.42</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rPr>
        <w:t>查2021年外审出具1项不符合项：</w:t>
      </w:r>
      <w:r>
        <w:rPr>
          <w:rFonts w:hint="eastAsia"/>
          <w:bCs/>
          <w:color w:val="auto"/>
          <w:szCs w:val="21"/>
        </w:rPr>
        <w:t>“</w:t>
      </w:r>
      <w:r>
        <w:rPr>
          <w:rFonts w:hint="eastAsia" w:ascii="宋体" w:hAnsi="宋体" w:cs="宋体"/>
          <w:color w:val="auto"/>
          <w:kern w:val="0"/>
          <w:szCs w:val="21"/>
          <w:lang w:val="en-US" w:eastAsia="zh-CN"/>
        </w:rPr>
        <w:t>企业没有对测量设备检定校准服务供方《深圳中电计量测试技术有限公司》进行合格供方评价。不符合GB/T19022-2003标准的6.4供方评价条款。</w:t>
      </w:r>
      <w:r>
        <w:rPr>
          <w:rFonts w:hint="eastAsia" w:ascii="宋体" w:hAnsi="宋体"/>
          <w:color w:val="auto"/>
          <w:szCs w:val="21"/>
          <w:lang w:eastAsia="zh-CN"/>
        </w:rPr>
        <w:t>”</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color w:val="auto"/>
          <w:kern w:val="0"/>
          <w:szCs w:val="21"/>
        </w:rPr>
        <w:t>抽查</w:t>
      </w:r>
      <w:r>
        <w:rPr>
          <w:rFonts w:hint="eastAsia" w:ascii="宋体" w:hAnsi="宋体"/>
          <w:bCs/>
          <w:color w:val="auto"/>
          <w:szCs w:val="21"/>
          <w:lang w:val="en-US" w:eastAsia="zh-CN"/>
        </w:rPr>
        <w:t>技术质量部</w:t>
      </w:r>
      <w:r>
        <w:rPr>
          <w:rFonts w:hint="eastAsia"/>
          <w:color w:val="auto"/>
          <w:szCs w:val="21"/>
        </w:rPr>
        <w:t>提供的</w:t>
      </w:r>
      <w:r>
        <w:rPr>
          <w:rFonts w:hint="eastAsia"/>
          <w:color w:val="auto"/>
          <w:lang w:val="en-US" w:eastAsia="zh-CN"/>
        </w:rPr>
        <w:t>下料检验记录表（热镀锌钢管接地装置）</w:t>
      </w:r>
      <w:r>
        <w:rPr>
          <w:rFonts w:hint="eastAsia" w:ascii="宋体"/>
          <w:color w:val="auto"/>
          <w:szCs w:val="21"/>
        </w:rPr>
        <w:t>，没有标明记录标识（编号）及保存期限，不符合</w:t>
      </w:r>
      <w:r>
        <w:rPr>
          <w:rFonts w:hint="eastAsia" w:ascii="宋体" w:hAnsi="宋体" w:cs="宋体"/>
          <w:color w:val="auto"/>
          <w:kern w:val="0"/>
          <w:szCs w:val="21"/>
        </w:rPr>
        <w:t>GB/T19022-2003标准6.2.3条款的规定要求</w:t>
      </w:r>
      <w:r>
        <w:rPr>
          <w:rFonts w:hint="eastAsia" w:ascii="宋体" w:hAnsi="宋体" w:eastAsia="宋体" w:cs="宋体"/>
          <w:color w:val="auto"/>
          <w:kern w:val="0"/>
          <w:szCs w:val="21"/>
          <w:lang w:eastAsia="zh-CN"/>
        </w:rPr>
        <w:t>。</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color w:val="auto"/>
          <w:szCs w:val="21"/>
        </w:rPr>
      </w:pPr>
      <w:r>
        <w:rPr>
          <w:rFonts w:hint="eastAsia"/>
          <w:b/>
          <w:bCs/>
          <w:color w:val="auto"/>
          <w:szCs w:val="21"/>
        </w:rPr>
        <w:t>6.对投诉的处理情况：</w:t>
      </w:r>
    </w:p>
    <w:p>
      <w:pPr>
        <w:spacing w:line="360" w:lineRule="auto"/>
        <w:ind w:firstLine="420" w:firstLineChars="200"/>
        <w:rPr>
          <w:color w:val="auto"/>
          <w:szCs w:val="21"/>
        </w:rPr>
      </w:pPr>
      <w:r>
        <w:rPr>
          <w:rFonts w:hint="eastAsia"/>
          <w:color w:val="auto"/>
          <w:szCs w:val="21"/>
        </w:rPr>
        <w:t>企业这一年度未有顾客的投诉。企业未有违反法律、法规问题和产品质量问题的投诉或重大质量事故发生。</w:t>
      </w:r>
    </w:p>
    <w:p>
      <w:pPr>
        <w:spacing w:line="360" w:lineRule="auto"/>
        <w:rPr>
          <w:b/>
          <w:bCs/>
          <w:color w:val="auto"/>
          <w:szCs w:val="21"/>
        </w:rPr>
      </w:pPr>
      <w:r>
        <w:rPr>
          <w:rFonts w:hint="eastAsia"/>
          <w:b/>
          <w:bCs/>
          <w:color w:val="auto"/>
          <w:szCs w:val="21"/>
        </w:rPr>
        <w:t>7.测量管理体系在实现获证客户目标方面的有效性及持续的运作控制情况：</w:t>
      </w:r>
    </w:p>
    <w:p>
      <w:pPr>
        <w:spacing w:line="360" w:lineRule="auto"/>
        <w:ind w:firstLine="420" w:firstLineChars="200"/>
        <w:rPr>
          <w:color w:val="auto"/>
          <w:szCs w:val="21"/>
        </w:rPr>
      </w:pPr>
      <w:r>
        <w:rPr>
          <w:bCs/>
          <w:color w:val="auto"/>
          <w:szCs w:val="21"/>
        </w:rPr>
        <w:t>企业制定了</w:t>
      </w:r>
      <w:r>
        <w:rPr>
          <w:rFonts w:hint="eastAsia"/>
          <w:bCs/>
          <w:color w:val="auto"/>
          <w:szCs w:val="21"/>
        </w:rPr>
        <w:t>5</w:t>
      </w:r>
      <w:r>
        <w:rPr>
          <w:bCs/>
          <w:color w:val="auto"/>
          <w:szCs w:val="21"/>
        </w:rPr>
        <w:t>项质量目标。查《202</w:t>
      </w:r>
      <w:r>
        <w:rPr>
          <w:rFonts w:hint="eastAsia"/>
          <w:bCs/>
          <w:color w:val="auto"/>
          <w:szCs w:val="21"/>
        </w:rPr>
        <w:t>2</w:t>
      </w:r>
      <w:r>
        <w:rPr>
          <w:bCs/>
          <w:color w:val="auto"/>
          <w:szCs w:val="21"/>
        </w:rPr>
        <w:t>年质量目标》，目标</w:t>
      </w:r>
      <w:r>
        <w:rPr>
          <w:rFonts w:hint="eastAsia"/>
          <w:bCs/>
          <w:color w:val="auto"/>
          <w:szCs w:val="21"/>
        </w:rPr>
        <w:t>已</w:t>
      </w:r>
      <w:r>
        <w:rPr>
          <w:bCs/>
          <w:color w:val="auto"/>
          <w:szCs w:val="21"/>
        </w:rPr>
        <w:t>分解。查</w:t>
      </w:r>
      <w:r>
        <w:rPr>
          <w:rFonts w:hint="eastAsia"/>
          <w:bCs/>
          <w:color w:val="auto"/>
          <w:szCs w:val="21"/>
        </w:rPr>
        <w:t>各部门</w:t>
      </w:r>
      <w:r>
        <w:rPr>
          <w:bCs/>
          <w:color w:val="auto"/>
          <w:szCs w:val="21"/>
        </w:rPr>
        <w:t>《计量工作质量目标完成统计表》，企业对</w:t>
      </w:r>
      <w:r>
        <w:rPr>
          <w:rFonts w:hint="eastAsia"/>
          <w:bCs/>
          <w:color w:val="auto"/>
          <w:szCs w:val="21"/>
        </w:rPr>
        <w:t>这一年度</w:t>
      </w:r>
      <w:r>
        <w:rPr>
          <w:bCs/>
          <w:color w:val="auto"/>
          <w:szCs w:val="21"/>
        </w:rPr>
        <w:t>质量目标的完成情况进行统计，均已完成目标值。</w:t>
      </w:r>
      <w:r>
        <w:rPr>
          <w:rFonts w:hint="eastAsia"/>
          <w:color w:val="auto"/>
          <w:szCs w:val="21"/>
        </w:rPr>
        <w:t>对企业组织任何变更的审核</w:t>
      </w:r>
    </w:p>
    <w:p>
      <w:pPr>
        <w:spacing w:line="360" w:lineRule="auto"/>
        <w:rPr>
          <w:color w:val="auto"/>
          <w:szCs w:val="21"/>
        </w:rPr>
      </w:pPr>
      <w:r>
        <w:rPr>
          <w:rFonts w:hint="eastAsia"/>
          <w:b/>
          <w:bCs/>
          <w:color w:val="auto"/>
          <w:szCs w:val="21"/>
        </w:rPr>
        <w:t>8.企业营业执照和组织机构未发生变化。</w:t>
      </w:r>
    </w:p>
    <w:p>
      <w:pPr>
        <w:spacing w:line="360" w:lineRule="auto"/>
        <w:ind w:firstLine="420" w:firstLineChars="200"/>
        <w:rPr>
          <w:rFonts w:hint="eastAsia"/>
          <w:color w:val="auto"/>
          <w:szCs w:val="21"/>
        </w:rPr>
      </w:pPr>
      <w:r>
        <w:rPr>
          <w:rFonts w:hint="eastAsia"/>
          <w:color w:val="auto"/>
          <w:szCs w:val="21"/>
        </w:rPr>
        <w:t>企业营业执照、企业组织机构没有变更</w:t>
      </w:r>
      <w:r>
        <w:rPr>
          <w:rFonts w:hint="eastAsia"/>
          <w:color w:val="auto"/>
          <w:szCs w:val="21"/>
          <w:lang w:eastAsia="zh-CN"/>
        </w:rPr>
        <w:t>，</w:t>
      </w:r>
      <w:r>
        <w:rPr>
          <w:rFonts w:hint="eastAsia"/>
          <w:color w:val="auto"/>
          <w:szCs w:val="21"/>
        </w:rPr>
        <w:t>企业测量管理体系认证范围</w:t>
      </w:r>
      <w:r>
        <w:rPr>
          <w:rFonts w:hint="eastAsia"/>
          <w:color w:val="auto"/>
          <w:szCs w:val="21"/>
          <w:lang w:val="en-US" w:eastAsia="zh-CN"/>
        </w:rPr>
        <w:t>有</w:t>
      </w:r>
      <w:r>
        <w:rPr>
          <w:rFonts w:hint="eastAsia"/>
          <w:color w:val="auto"/>
          <w:szCs w:val="21"/>
        </w:rPr>
        <w:t>变化</w:t>
      </w:r>
      <w:r>
        <w:rPr>
          <w:rFonts w:hint="eastAsia"/>
          <w:color w:val="auto"/>
          <w:szCs w:val="21"/>
          <w:lang w:eastAsia="zh-CN"/>
        </w:rPr>
        <w:t>，</w:t>
      </w:r>
      <w:r>
        <w:rPr>
          <w:rFonts w:hint="eastAsia"/>
          <w:color w:val="auto"/>
          <w:szCs w:val="21"/>
          <w:lang w:val="en-US" w:eastAsia="zh-CN"/>
        </w:rPr>
        <w:t>缩小和扩大后的认证范围：</w:t>
      </w:r>
      <w:r>
        <w:rPr>
          <w:rFonts w:hint="eastAsia"/>
          <w:color w:val="auto"/>
          <w:szCs w:val="21"/>
        </w:rPr>
        <w:t>石油钻采专用设备及配件（含防垢剂集中加药装置、单井多相流量监测装置、电机底座调整器、模块化加热装置、变频调速柜、接箍、钢圈、垫片、试采工具、锅炉辅机、固控设备）、轴承、泵（螺杆泵）、石油专用仪器仪表（流量调节器）、电力设备（含磁力耦合执行器、电力金具、横担、金属接地极、非金属接地极、接地模块）、电动机（永磁电动机）、高压开关柜、电气设备配件（隔离开关配件、断路器配件）、电气设备（含光伏储能装置、新能源充电装置，太阳能发电装置、变频控制装置）的生产，石油钻采专用设备及配件（油管螺纹）的加工，油管修复；棉纱、白棕绳、工业用毛毡、彩条布的加工（许可要求除外）</w:t>
      </w:r>
      <w:r>
        <w:rPr>
          <w:rFonts w:hint="eastAsia"/>
          <w:color w:val="auto"/>
          <w:szCs w:val="21"/>
          <w:lang w:val="en-US" w:eastAsia="zh-CN"/>
        </w:rPr>
        <w:t>。</w:t>
      </w:r>
    </w:p>
    <w:p>
      <w:pPr>
        <w:spacing w:line="360" w:lineRule="auto"/>
        <w:rPr>
          <w:b/>
          <w:bCs/>
          <w:color w:val="auto"/>
          <w:szCs w:val="21"/>
        </w:rPr>
      </w:pPr>
      <w:r>
        <w:rPr>
          <w:rFonts w:hint="eastAsia"/>
          <w:b/>
          <w:bCs/>
          <w:color w:val="auto"/>
          <w:szCs w:val="21"/>
        </w:rPr>
        <w:t>9.标志的使用和（或）任何其他对认证资格引用的情况：</w:t>
      </w:r>
    </w:p>
    <w:p>
      <w:pPr>
        <w:spacing w:line="360" w:lineRule="auto"/>
        <w:ind w:firstLine="420" w:firstLineChars="200"/>
        <w:rPr>
          <w:color w:val="auto"/>
          <w:szCs w:val="21"/>
        </w:rPr>
      </w:pPr>
      <w:r>
        <w:rPr>
          <w:color w:val="auto"/>
          <w:kern w:val="0"/>
          <w:szCs w:val="21"/>
        </w:rPr>
        <w:t>公司测量管理体系在认证证书用于：</w:t>
      </w:r>
      <w:r>
        <w:rPr>
          <w:bCs/>
          <w:color w:val="auto"/>
          <w:szCs w:val="21"/>
        </w:rPr>
        <w:t>开发国内市场及企业形象广告宣传和</w:t>
      </w:r>
      <w:r>
        <w:rPr>
          <w:color w:val="auto"/>
          <w:kern w:val="0"/>
          <w:szCs w:val="21"/>
        </w:rPr>
        <w:t>企业进行招投标加分用。</w:t>
      </w:r>
    </w:p>
    <w:p>
      <w:pPr>
        <w:numPr>
          <w:ilvl w:val="0"/>
          <w:numId w:val="2"/>
        </w:numPr>
        <w:spacing w:line="360" w:lineRule="auto"/>
        <w:rPr>
          <w:b/>
          <w:bCs/>
          <w:color w:val="auto"/>
          <w:szCs w:val="21"/>
        </w:rPr>
      </w:pPr>
      <w:r>
        <w:rPr>
          <w:rFonts w:hint="eastAsia"/>
          <w:b/>
          <w:bCs/>
          <w:color w:val="auto"/>
          <w:szCs w:val="21"/>
        </w:rPr>
        <w:t>产品的销售及维修：</w:t>
      </w:r>
    </w:p>
    <w:p>
      <w:pPr>
        <w:spacing w:line="360" w:lineRule="auto"/>
        <w:ind w:firstLine="420" w:firstLineChars="200"/>
        <w:rPr>
          <w:rFonts w:hint="eastAsia"/>
          <w:color w:val="auto"/>
          <w:szCs w:val="21"/>
        </w:rPr>
      </w:pPr>
      <w:r>
        <w:rPr>
          <w:rFonts w:hint="eastAsia"/>
          <w:color w:val="auto"/>
          <w:szCs w:val="21"/>
        </w:rPr>
        <w:t>抽查</w:t>
      </w:r>
      <w:r>
        <w:rPr>
          <w:rFonts w:hint="eastAsia"/>
          <w:color w:val="auto"/>
          <w:szCs w:val="21"/>
          <w:lang w:val="en-US" w:eastAsia="zh-CN"/>
        </w:rPr>
        <w:t>公司</w:t>
      </w:r>
      <w:r>
        <w:rPr>
          <w:rFonts w:hint="eastAsia"/>
          <w:color w:val="auto"/>
          <w:szCs w:val="21"/>
        </w:rPr>
        <w:t>买卖合同，合同编号</w:t>
      </w:r>
      <w:r>
        <w:rPr>
          <w:rFonts w:hint="eastAsia"/>
          <w:color w:val="auto"/>
          <w:szCs w:val="21"/>
          <w:lang w:val="en-US" w:eastAsia="zh-CN"/>
        </w:rPr>
        <w:t>JT20220717</w:t>
      </w:r>
      <w:r>
        <w:rPr>
          <w:rFonts w:hint="eastAsia"/>
          <w:color w:val="auto"/>
          <w:szCs w:val="21"/>
        </w:rPr>
        <w:t>，签订日期2022年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17</w:t>
      </w:r>
      <w:r>
        <w:rPr>
          <w:rFonts w:hint="eastAsia"/>
          <w:color w:val="auto"/>
          <w:szCs w:val="21"/>
        </w:rPr>
        <w:t>日；顾客单位：</w:t>
      </w:r>
      <w:r>
        <w:rPr>
          <w:rFonts w:hint="eastAsia"/>
          <w:color w:val="auto"/>
          <w:szCs w:val="21"/>
          <w:lang w:val="en-US" w:eastAsia="zh-CN"/>
        </w:rPr>
        <w:t>大庆市龙凤区茂嘉物资经销处</w:t>
      </w:r>
      <w:r>
        <w:rPr>
          <w:rFonts w:hint="eastAsia"/>
          <w:color w:val="auto"/>
          <w:szCs w:val="21"/>
          <w:lang w:eastAsia="zh-CN"/>
        </w:rPr>
        <w:t>，</w:t>
      </w:r>
      <w:r>
        <w:rPr>
          <w:rFonts w:hint="eastAsia"/>
          <w:color w:val="auto"/>
          <w:szCs w:val="21"/>
          <w:lang w:val="en-US" w:eastAsia="zh-CN"/>
        </w:rPr>
        <w:t>产品名称：铝合金悬垂线夹、闭口销、杆上用金具等，数量：113只</w:t>
      </w:r>
      <w:r>
        <w:rPr>
          <w:rFonts w:hint="eastAsia"/>
          <w:color w:val="auto"/>
          <w:szCs w:val="21"/>
        </w:rPr>
        <w:t>；公司对应的产品</w:t>
      </w:r>
      <w:r>
        <w:rPr>
          <w:rFonts w:hint="eastAsia"/>
          <w:color w:val="auto"/>
          <w:szCs w:val="21"/>
          <w:lang w:val="en-US" w:eastAsia="zh-CN"/>
        </w:rPr>
        <w:t>加工</w:t>
      </w:r>
      <w:r>
        <w:rPr>
          <w:rFonts w:hint="eastAsia"/>
          <w:color w:val="auto"/>
          <w:szCs w:val="21"/>
        </w:rPr>
        <w:t>及</w:t>
      </w:r>
      <w:r>
        <w:rPr>
          <w:rFonts w:hint="eastAsia"/>
          <w:color w:val="auto"/>
          <w:szCs w:val="21"/>
          <w:lang w:val="en-US" w:eastAsia="zh-CN"/>
        </w:rPr>
        <w:t>销售</w:t>
      </w:r>
      <w:r>
        <w:rPr>
          <w:rFonts w:hint="eastAsia"/>
          <w:color w:val="auto"/>
          <w:szCs w:val="21"/>
        </w:rPr>
        <w:t>过程涉及有对应的测量过程和测量设备的配备可满足该合同生产和检验要求。</w:t>
      </w:r>
    </w:p>
    <w:p>
      <w:pPr>
        <w:spacing w:line="360" w:lineRule="auto"/>
        <w:rPr>
          <w:b/>
          <w:bCs/>
          <w:color w:val="auto"/>
          <w:szCs w:val="21"/>
        </w:rPr>
      </w:pPr>
      <w:r>
        <w:rPr>
          <w:rFonts w:hint="eastAsia"/>
          <w:b/>
          <w:bCs/>
          <w:color w:val="auto"/>
          <w:szCs w:val="21"/>
        </w:rPr>
        <w:t>三、监督审核结论意见(含需要说明的事项):</w:t>
      </w:r>
    </w:p>
    <w:p>
      <w:pPr>
        <w:spacing w:line="360" w:lineRule="auto"/>
        <w:ind w:firstLine="420" w:firstLineChars="200"/>
        <w:rPr>
          <w:rFonts w:hint="eastAsia"/>
          <w:color w:val="auto"/>
          <w:szCs w:val="21"/>
        </w:rPr>
      </w:pPr>
      <w:r>
        <w:rPr>
          <w:rFonts w:hint="eastAsia"/>
          <w:color w:val="auto"/>
          <w:szCs w:val="21"/>
        </w:rPr>
        <w:t>通过202</w:t>
      </w:r>
      <w:r>
        <w:rPr>
          <w:rFonts w:hint="eastAsia"/>
          <w:color w:val="auto"/>
          <w:szCs w:val="21"/>
          <w:lang w:val="en-US" w:eastAsia="zh-CN"/>
        </w:rPr>
        <w:t>3</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5</w:t>
      </w:r>
      <w:r>
        <w:rPr>
          <w:rFonts w:hint="eastAsia"/>
          <w:color w:val="auto"/>
          <w:szCs w:val="21"/>
        </w:rPr>
        <w:t>日</w:t>
      </w:r>
      <w:r>
        <w:rPr>
          <w:rFonts w:hint="eastAsia"/>
          <w:color w:val="auto"/>
          <w:szCs w:val="21"/>
          <w:lang w:val="en-US" w:eastAsia="zh-CN"/>
        </w:rPr>
        <w:t>-6日</w:t>
      </w:r>
      <w:r>
        <w:rPr>
          <w:rFonts w:hint="eastAsia"/>
          <w:color w:val="auto"/>
          <w:szCs w:val="21"/>
        </w:rPr>
        <w:t>，利用1</w:t>
      </w:r>
      <w:r>
        <w:rPr>
          <w:rFonts w:hint="eastAsia"/>
          <w:color w:val="auto"/>
          <w:szCs w:val="21"/>
          <w:lang w:val="en-US" w:eastAsia="zh-CN"/>
        </w:rPr>
        <w:t>.5</w:t>
      </w:r>
      <w:r>
        <w:rPr>
          <w:rFonts w:hint="eastAsia"/>
          <w:color w:val="auto"/>
          <w:szCs w:val="21"/>
        </w:rPr>
        <w:t>天的时间，对</w:t>
      </w:r>
      <w:r>
        <w:rPr>
          <w:rFonts w:hint="eastAsia" w:ascii="宋体" w:hAnsi="宋体"/>
          <w:color w:val="auto"/>
          <w:szCs w:val="21"/>
        </w:rPr>
        <w:t>江天科技有限公司</w:t>
      </w:r>
      <w:r>
        <w:rPr>
          <w:rFonts w:hint="eastAsia"/>
          <w:color w:val="auto"/>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hint="eastAsia" w:ascii="宋体" w:hAnsi="宋体"/>
          <w:color w:val="auto"/>
          <w:szCs w:val="21"/>
        </w:rPr>
        <w:t>江天科技有限公司</w:t>
      </w:r>
      <w:r>
        <w:rPr>
          <w:rFonts w:hint="eastAsia"/>
          <w:color w:val="auto"/>
          <w:szCs w:val="21"/>
        </w:rPr>
        <w:t>测量管理体系，符合GB/T 19022-2003标准要求，对体系运行具有持续的有效性、符合性予以肯定。建议报请北京国标联合认证有限公司批准通过监督审核。</w:t>
      </w:r>
    </w:p>
    <w:p>
      <w:pPr>
        <w:spacing w:line="360" w:lineRule="auto"/>
        <w:ind w:firstLine="420" w:firstLineChars="200"/>
        <w:rPr>
          <w:rFonts w:hint="eastAsia"/>
          <w:color w:val="FF000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kern w:val="0"/>
          <w:szCs w:val="21"/>
          <w:lang w:val="en-US" w:eastAsia="zh-CN"/>
        </w:rPr>
        <w:t>6</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6</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06C5B"/>
    <w:multiLevelType w:val="singleLevel"/>
    <w:tmpl w:val="CC806C5B"/>
    <w:lvl w:ilvl="0" w:tentative="0">
      <w:start w:val="2020"/>
      <w:numFmt w:val="decimal"/>
      <w:suff w:val="nothing"/>
      <w:lvlText w:val="%1-"/>
      <w:lvlJc w:val="left"/>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yYjVhOTAxNzBmNGJhZTc2N2FkNjI4YTE0YzE3ZjMifQ=="/>
  </w:docVars>
  <w:rsids>
    <w:rsidRoot w:val="00000000"/>
    <w:rsid w:val="02EC3ABB"/>
    <w:rsid w:val="039E45FE"/>
    <w:rsid w:val="25EF22AF"/>
    <w:rsid w:val="7B5578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2818</Words>
  <Characters>3061</Characters>
  <Lines>15</Lines>
  <Paragraphs>4</Paragraphs>
  <TotalTime>0</TotalTime>
  <ScaleCrop>false</ScaleCrop>
  <LinksUpToDate>false</LinksUpToDate>
  <CharactersWithSpaces>3111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2023-01-06T00:54:22Z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BA8B64746A234AA4AB8E4562EDD759E7</vt:lpwstr>
  </property>
</Properties>
</file>