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1348-2022-EnMs</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任丘市振华防腐材料有限公司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F勾选"/>
      <w:r>
        <w:rPr>
          <w:rFonts w:hint="eastAsia" w:ascii="楷体" w:hAnsi="楷体" w:eastAsia="楷体"/>
          <w:b/>
          <w:color w:val="000000"/>
          <w:sz w:val="28"/>
          <w:szCs w:val="28"/>
        </w:rPr>
        <w:t>□</w:t>
      </w:r>
      <w:bookmarkEnd w:id="5"/>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6" w:name="H勾选"/>
      <w:r>
        <w:rPr>
          <w:rFonts w:hint="eastAsia" w:ascii="楷体" w:hAnsi="楷体" w:eastAsia="楷体"/>
          <w:b/>
          <w:color w:val="000000"/>
          <w:sz w:val="28"/>
          <w:szCs w:val="28"/>
        </w:rPr>
        <w:t>□</w:t>
      </w:r>
      <w:bookmarkEnd w:id="6"/>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12"/>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7" w:name="审核日期"/>
            <w:r>
              <w:rPr>
                <w:rFonts w:hint="eastAsia" w:ascii="宋体"/>
                <w:b/>
                <w:color w:val="000000"/>
                <w:szCs w:val="21"/>
              </w:rPr>
              <w:t>2023年01月09日 上午至2023年01月09日 上午</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8" w:name="Q勾选Add1"/>
            <w:r>
              <w:rPr>
                <w:rFonts w:hint="eastAsia" w:ascii="宋体" w:hAnsi="宋体"/>
                <w:b/>
                <w:color w:val="000000"/>
                <w:szCs w:val="21"/>
              </w:rPr>
              <w:t>□</w:t>
            </w:r>
            <w:bookmarkEnd w:id="8"/>
            <w:r>
              <w:rPr>
                <w:rFonts w:ascii="宋体" w:hAnsi="宋体"/>
                <w:b/>
                <w:color w:val="000000"/>
                <w:szCs w:val="21"/>
              </w:rPr>
              <w:t>QMS/</w:t>
            </w:r>
            <w:bookmarkStart w:id="9" w:name="QJ勾选"/>
            <w:bookmarkStart w:id="10" w:name="QJ勾选Add1"/>
            <w:r>
              <w:rPr>
                <w:rFonts w:hint="eastAsia" w:ascii="宋体" w:hAnsi="宋体"/>
                <w:b/>
                <w:color w:val="000000"/>
                <w:szCs w:val="21"/>
              </w:rPr>
              <w:t>□</w:t>
            </w:r>
            <w:bookmarkEnd w:id="9"/>
            <w:bookmarkEnd w:id="10"/>
            <w:r>
              <w:rPr>
                <w:rFonts w:hint="eastAsia" w:ascii="宋体" w:hAnsi="宋体"/>
                <w:b/>
                <w:color w:val="000000"/>
                <w:szCs w:val="21"/>
              </w:rPr>
              <w:t>5</w:t>
            </w:r>
            <w:r>
              <w:rPr>
                <w:rFonts w:ascii="宋体" w:hAnsi="宋体"/>
                <w:b/>
                <w:color w:val="000000"/>
                <w:szCs w:val="21"/>
              </w:rPr>
              <w:t>0430/</w:t>
            </w:r>
            <w:bookmarkStart w:id="11" w:name="E勾选Add1"/>
            <w:r>
              <w:rPr>
                <w:rFonts w:hint="eastAsia" w:ascii="宋体" w:hAnsi="宋体"/>
                <w:b/>
                <w:color w:val="000000"/>
                <w:szCs w:val="21"/>
              </w:rPr>
              <w:t>□</w:t>
            </w:r>
            <w:bookmarkEnd w:id="11"/>
            <w:r>
              <w:rPr>
                <w:rFonts w:ascii="宋体" w:hAnsi="宋体"/>
                <w:b/>
                <w:color w:val="000000"/>
                <w:szCs w:val="21"/>
              </w:rPr>
              <w:t>EMS/</w:t>
            </w:r>
            <w:bookmarkStart w:id="12" w:name="S勾选Add1"/>
            <w:r>
              <w:rPr>
                <w:rFonts w:hint="eastAsia" w:ascii="宋体" w:hAnsi="宋体"/>
                <w:b/>
                <w:color w:val="000000"/>
                <w:szCs w:val="21"/>
              </w:rPr>
              <w:t>□</w:t>
            </w:r>
            <w:bookmarkEnd w:id="12"/>
            <w:r>
              <w:rPr>
                <w:rFonts w:ascii="宋体" w:hAnsi="宋体"/>
                <w:b/>
                <w:color w:val="000000"/>
                <w:szCs w:val="21"/>
              </w:rPr>
              <w:t>OHSMS/</w:t>
            </w:r>
            <w:r>
              <w:rPr>
                <w:rFonts w:hint="eastAsia" w:ascii="宋体" w:hAnsi="宋体"/>
                <w:b/>
                <w:color w:val="000000"/>
                <w:szCs w:val="21"/>
                <w:lang w:eastAsia="zh-CN"/>
              </w:rPr>
              <w:t>☑</w:t>
            </w:r>
            <w:r>
              <w:rPr>
                <w:rFonts w:hint="eastAsia" w:ascii="宋体" w:hAnsi="宋体"/>
                <w:b/>
                <w:color w:val="000000"/>
                <w:szCs w:val="21"/>
              </w:rPr>
              <w:t>En</w:t>
            </w:r>
            <w:r>
              <w:rPr>
                <w:rFonts w:ascii="宋体" w:hAnsi="宋体"/>
                <w:b/>
                <w:color w:val="000000"/>
                <w:szCs w:val="21"/>
              </w:rPr>
              <w:t>MS/</w:t>
            </w:r>
            <w:bookmarkStart w:id="13" w:name="F勾选Add1"/>
            <w:r>
              <w:rPr>
                <w:rFonts w:hint="eastAsia" w:ascii="宋体" w:hAnsi="宋体"/>
                <w:b/>
                <w:color w:val="000000"/>
                <w:szCs w:val="21"/>
              </w:rPr>
              <w:t>□</w:t>
            </w:r>
            <w:bookmarkEnd w:id="13"/>
            <w:r>
              <w:rPr>
                <w:rFonts w:hint="eastAsia" w:ascii="宋体" w:hAnsi="宋体"/>
                <w:b/>
                <w:color w:val="000000"/>
                <w:szCs w:val="21"/>
              </w:rPr>
              <w:t>FS</w:t>
            </w:r>
            <w:r>
              <w:rPr>
                <w:rFonts w:ascii="宋体" w:hAnsi="宋体"/>
                <w:b/>
                <w:color w:val="000000"/>
                <w:szCs w:val="21"/>
              </w:rPr>
              <w:t>MS/</w:t>
            </w:r>
            <w:bookmarkStart w:id="14" w:name="H勾选Add1"/>
            <w:r>
              <w:rPr>
                <w:rFonts w:hint="eastAsia" w:ascii="宋体" w:hAnsi="宋体"/>
                <w:b/>
                <w:color w:val="000000"/>
                <w:szCs w:val="21"/>
              </w:rPr>
              <w:t>□</w:t>
            </w:r>
            <w:bookmarkEnd w:id="14"/>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5" w:name="Q勾选Add2"/>
            <w:r>
              <w:rPr>
                <w:rFonts w:hint="eastAsia" w:ascii="宋体" w:hAnsi="宋体"/>
                <w:b/>
                <w:color w:val="000000"/>
                <w:szCs w:val="21"/>
                <w:lang w:val="de-DE"/>
              </w:rPr>
              <w:t>□</w:t>
            </w:r>
            <w:bookmarkEnd w:id="15"/>
            <w:r>
              <w:rPr>
                <w:rFonts w:hint="eastAsia" w:ascii="宋体" w:hAnsi="宋体"/>
                <w:b/>
                <w:color w:val="000000"/>
                <w:szCs w:val="21"/>
                <w:lang w:val="de-DE"/>
              </w:rPr>
              <w:t>GB/T19001-2016</w:t>
            </w:r>
            <w:bookmarkStart w:id="16" w:name="QJ勾选Add2"/>
            <w:r>
              <w:rPr>
                <w:rFonts w:hint="eastAsia" w:ascii="宋体" w:hAnsi="宋体"/>
                <w:b/>
                <w:color w:val="000000"/>
                <w:szCs w:val="21"/>
                <w:lang w:val="de-DE"/>
              </w:rPr>
              <w:t>□</w:t>
            </w:r>
            <w:bookmarkEnd w:id="16"/>
            <w:r>
              <w:rPr>
                <w:rFonts w:hint="eastAsia" w:ascii="宋体" w:hAnsi="宋体"/>
                <w:b/>
                <w:color w:val="000000"/>
                <w:szCs w:val="21"/>
                <w:lang w:val="de-DE"/>
              </w:rPr>
              <w:t>GB/T 50430-2017</w:t>
            </w:r>
            <w:bookmarkStart w:id="17" w:name="E勾选Add2"/>
            <w:r>
              <w:rPr>
                <w:rFonts w:hint="eastAsia" w:ascii="宋体" w:hAnsi="宋体"/>
                <w:b/>
                <w:color w:val="000000"/>
                <w:szCs w:val="21"/>
                <w:lang w:val="de-DE"/>
              </w:rPr>
              <w:t>□</w:t>
            </w:r>
            <w:bookmarkEnd w:id="17"/>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18" w:name="S勾选Add2"/>
            <w:r>
              <w:rPr>
                <w:rFonts w:hint="eastAsia" w:ascii="宋体" w:hAnsi="宋体"/>
                <w:b/>
                <w:color w:val="000000"/>
                <w:szCs w:val="21"/>
                <w:lang w:val="de-DE"/>
              </w:rPr>
              <w:t>□</w:t>
            </w:r>
            <w:bookmarkEnd w:id="18"/>
            <w:r>
              <w:rPr>
                <w:rFonts w:hint="eastAsia" w:ascii="宋体" w:hAnsi="宋体"/>
                <w:b/>
                <w:color w:val="000000"/>
                <w:szCs w:val="21"/>
                <w:lang w:val="de-DE"/>
              </w:rPr>
              <w:t>ISO45001：2018</w:t>
            </w:r>
          </w:p>
          <w:p>
            <w:pPr>
              <w:rPr>
                <w:rFonts w:ascii="宋体" w:hAnsi="宋体"/>
                <w:b/>
                <w:color w:val="000000"/>
                <w:szCs w:val="21"/>
                <w:lang w:val="de-DE"/>
              </w:rPr>
            </w:pPr>
            <w:r>
              <w:rPr>
                <w:rFonts w:hint="eastAsia" w:ascii="宋体" w:hAnsi="宋体"/>
                <w:b/>
                <w:color w:val="000000"/>
                <w:szCs w:val="21"/>
                <w:lang w:val="de-DE" w:eastAsia="zh-CN"/>
              </w:rPr>
              <w:t>☑</w:t>
            </w:r>
            <w:r>
              <w:rPr>
                <w:rFonts w:hint="eastAsia" w:ascii="宋体" w:hAnsi="宋体"/>
                <w:b/>
                <w:color w:val="000000"/>
                <w:szCs w:val="21"/>
                <w:lang w:val="de-DE"/>
              </w:rPr>
              <w:t xml:space="preserve">GB/T 23331-2021 </w:t>
            </w:r>
            <w:r>
              <w:rPr>
                <w:rFonts w:hint="eastAsia" w:ascii="宋体" w:hAnsi="宋体"/>
                <w:b/>
                <w:color w:val="000000"/>
                <w:szCs w:val="21"/>
                <w:lang w:val="de-DE" w:eastAsia="zh-CN"/>
              </w:rPr>
              <w:t>☑</w:t>
            </w:r>
            <w:r>
              <w:rPr>
                <w:rFonts w:hint="eastAsia" w:ascii="宋体" w:hAnsi="宋体"/>
                <w:b/>
                <w:color w:val="000000"/>
                <w:szCs w:val="21"/>
              </w:rPr>
              <w:t>能源认证标准</w:t>
            </w:r>
            <w:r>
              <w:rPr>
                <w:rFonts w:hint="eastAsia" w:ascii="宋体" w:hAnsi="宋体"/>
                <w:b/>
                <w:color w:val="000000"/>
                <w:szCs w:val="21"/>
                <w:lang w:val="de-DE"/>
              </w:rPr>
              <w:t>：</w:t>
            </w:r>
            <w:r>
              <w:rPr>
                <w:rFonts w:hint="eastAsia" w:ascii="宋体" w:hAnsi="宋体"/>
                <w:b/>
                <w:sz w:val="21"/>
                <w:szCs w:val="21"/>
              </w:rPr>
              <w:t>RB/T</w:t>
            </w:r>
            <w:r>
              <w:rPr>
                <w:rFonts w:hint="eastAsia" w:ascii="宋体" w:hAnsi="宋体"/>
                <w:b/>
                <w:sz w:val="21"/>
                <w:szCs w:val="21"/>
                <w:lang w:val="en-US" w:eastAsia="zh-CN"/>
              </w:rPr>
              <w:t>109-2013</w:t>
            </w:r>
            <w:r>
              <w:rPr>
                <w:rFonts w:hint="eastAsia" w:ascii="宋体" w:hAnsi="宋体"/>
                <w:b/>
                <w:sz w:val="21"/>
                <w:szCs w:val="21"/>
              </w:rPr>
              <w:t xml:space="preserve"> </w:t>
            </w:r>
            <w:r>
              <w:rPr>
                <w:rFonts w:hint="eastAsia" w:ascii="宋体" w:hAnsi="宋体"/>
                <w:b/>
                <w:sz w:val="21"/>
                <w:szCs w:val="21"/>
                <w:lang w:val="en-US" w:eastAsia="zh-CN"/>
              </w:rPr>
              <w:t>能源管理体系</w:t>
            </w:r>
            <w:r>
              <w:rPr>
                <w:rFonts w:hint="eastAsia" w:ascii="宋体" w:hAnsi="宋体"/>
                <w:b/>
                <w:sz w:val="21"/>
                <w:szCs w:val="21"/>
              </w:rPr>
              <w:t xml:space="preserve"> </w:t>
            </w:r>
            <w:r>
              <w:rPr>
                <w:rFonts w:hint="eastAsia" w:ascii="宋体" w:hAnsi="宋体"/>
                <w:b/>
                <w:sz w:val="21"/>
                <w:szCs w:val="21"/>
                <w:lang w:val="en-US" w:eastAsia="zh-CN"/>
              </w:rPr>
              <w:t>人造板及木制品企业认证要求</w:t>
            </w:r>
          </w:p>
          <w:p>
            <w:pPr>
              <w:rPr>
                <w:rFonts w:ascii="宋体" w:hAnsi="宋体"/>
                <w:b/>
                <w:color w:val="000000"/>
                <w:szCs w:val="21"/>
                <w:lang w:val="de-DE"/>
              </w:rPr>
            </w:pPr>
            <w:r>
              <w:rPr>
                <w:rFonts w:hint="eastAsia" w:ascii="宋体" w:hAnsi="宋体"/>
                <w:b/>
                <w:color w:val="000000"/>
                <w:szCs w:val="21"/>
                <w:lang w:val="de-DE"/>
              </w:rPr>
              <w:t>FSMS：</w:t>
            </w:r>
            <w:bookmarkStart w:id="19" w:name="F勾选Add2"/>
            <w:r>
              <w:rPr>
                <w:rFonts w:hint="eastAsia" w:ascii="宋体" w:hAnsi="宋体"/>
                <w:b/>
                <w:color w:val="000000"/>
                <w:szCs w:val="21"/>
                <w:lang w:val="de-DE"/>
              </w:rPr>
              <w:t>□</w:t>
            </w:r>
            <w:bookmarkEnd w:id="19"/>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0" w:name="H勾选Add2"/>
            <w:r>
              <w:rPr>
                <w:rFonts w:hint="eastAsia" w:ascii="宋体" w:hAnsi="宋体"/>
                <w:b/>
                <w:color w:val="000000"/>
                <w:szCs w:val="21"/>
                <w:lang w:val="de-DE"/>
              </w:rPr>
              <w:t>□</w:t>
            </w:r>
            <w:bookmarkEnd w:id="20"/>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lang w:eastAsia="zh-CN"/>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□现场审核□远程审核□非现场审核（仅限一阶段）</w:t>
            </w:r>
            <w:r>
              <w:rPr>
                <w:rFonts w:hint="eastAsia" w:ascii="宋体"/>
                <w:b/>
                <w:color w:val="000000"/>
                <w:szCs w:val="21"/>
                <w:lang w:eastAsia="zh-CN"/>
              </w:rPr>
              <w:t>☑</w:t>
            </w:r>
            <w:r>
              <w:rPr>
                <w:rFonts w:hint="eastAsia" w:ascii="宋体"/>
                <w:b/>
                <w:color w:val="000000"/>
                <w:szCs w:val="21"/>
              </w:rPr>
              <w:t>现场</w:t>
            </w:r>
            <w:r>
              <w:rPr>
                <w:rFonts w:hint="eastAsia" w:ascii="宋体"/>
                <w:b/>
                <w:color w:val="000000"/>
                <w:szCs w:val="21"/>
                <w:lang w:val="en-US" w:eastAsia="zh-CN"/>
              </w:rPr>
              <w:t>结合远程</w:t>
            </w:r>
            <w:r>
              <w:rPr>
                <w:rFonts w:hint="eastAsia" w:ascii="宋体"/>
                <w:b/>
                <w:color w:val="000000"/>
                <w:szCs w:val="21"/>
              </w:rPr>
              <w:t>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任丘市麻家坞镇孟家庄村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w:t>
            </w:r>
            <w:r>
              <w:rPr>
                <w:rFonts w:hint="eastAsia" w:ascii="宋体"/>
                <w:b/>
                <w:color w:val="0000FF"/>
                <w:szCs w:val="21"/>
                <w:lang w:eastAsia="zh-CN"/>
              </w:rPr>
              <w:t>☑</w:t>
            </w:r>
            <w:r>
              <w:rPr>
                <w:rFonts w:hint="eastAsia" w:ascii="宋体"/>
                <w:b/>
                <w:color w:val="0000FF"/>
                <w:szCs w:val="21"/>
              </w:rPr>
              <w:t>数据共享</w:t>
            </w:r>
            <w:r>
              <w:rPr>
                <w:rFonts w:hint="eastAsia" w:ascii="宋体"/>
                <w:b/>
                <w:color w:val="0000FF"/>
                <w:szCs w:val="21"/>
                <w:lang w:eastAsia="zh-CN"/>
              </w:rPr>
              <w:t>☑</w:t>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w:t>
            </w:r>
            <w:r>
              <w:rPr>
                <w:rFonts w:hint="eastAsia" w:ascii="宋体"/>
                <w:b/>
                <w:color w:val="0000FF"/>
                <w:szCs w:val="21"/>
                <w:lang w:eastAsia="zh-CN"/>
              </w:rPr>
              <w:t>☑</w:t>
            </w:r>
            <w:r>
              <w:rPr>
                <w:rFonts w:hint="eastAsia" w:ascii="宋体"/>
                <w:b/>
                <w:color w:val="0000FF"/>
                <w:szCs w:val="21"/>
              </w:rPr>
              <w:t>手持设备</w:t>
            </w:r>
            <w:r>
              <w:rPr>
                <w:rFonts w:hint="eastAsia" w:ascii="宋体"/>
                <w:b/>
                <w:color w:val="0000FF"/>
                <w:szCs w:val="21"/>
                <w:lang w:eastAsia="zh-CN"/>
              </w:rPr>
              <w:t>☑</w:t>
            </w:r>
            <w:r>
              <w:rPr>
                <w:rFonts w:hint="eastAsia" w:ascii="宋体"/>
                <w:b/>
                <w:color w:val="0000FF"/>
                <w:szCs w:val="21"/>
              </w:rPr>
              <w:t>笔记本电脑</w:t>
            </w:r>
            <w:r>
              <w:rPr>
                <w:rFonts w:hint="eastAsia" w:ascii="宋体"/>
                <w:b/>
                <w:color w:val="0000FF"/>
                <w:szCs w:val="21"/>
                <w:lang w:eastAsia="zh-CN"/>
              </w:rPr>
              <w:t>☑</w:t>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12"/>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范玲玲</w:t>
            </w:r>
          </w:p>
        </w:tc>
        <w:tc>
          <w:tcPr>
            <w:tcW w:w="1089" w:type="dxa"/>
            <w:vAlign w:val="center"/>
          </w:tcPr>
          <w:p>
            <w:pPr>
              <w:spacing w:line="240" w:lineRule="exact"/>
              <w:jc w:val="center"/>
              <w:rPr>
                <w:rFonts w:hint="eastAsia" w:eastAsia="宋体"/>
                <w:szCs w:val="21"/>
                <w:lang w:val="en-US" w:eastAsia="zh-CN"/>
              </w:rPr>
            </w:pPr>
            <w:r>
              <w:rPr>
                <w:szCs w:val="21"/>
              </w:rPr>
              <w:t>组长</w:t>
            </w:r>
            <w:r>
              <w:rPr>
                <w:rFonts w:hint="eastAsia"/>
                <w:szCs w:val="21"/>
                <w:lang w:val="en-US" w:eastAsia="zh-CN"/>
              </w:rPr>
              <w:t>A</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2022-N1EnMS-1024421</w:t>
            </w:r>
          </w:p>
        </w:tc>
        <w:tc>
          <w:tcPr>
            <w:tcW w:w="1140" w:type="dxa"/>
            <w:vAlign w:val="center"/>
          </w:tcPr>
          <w:p>
            <w:pPr>
              <w:spacing w:line="240" w:lineRule="exact"/>
              <w:jc w:val="center"/>
              <w:rPr>
                <w:b/>
                <w:color w:val="000000"/>
                <w:szCs w:val="21"/>
              </w:rPr>
            </w:pPr>
            <w:r>
              <w:rPr>
                <w:b/>
                <w:color w:val="000000"/>
                <w:szCs w:val="21"/>
              </w:rPr>
              <w:t>2.4</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宋翠琳</w:t>
            </w:r>
          </w:p>
        </w:tc>
        <w:tc>
          <w:tcPr>
            <w:tcW w:w="1089" w:type="dxa"/>
            <w:vAlign w:val="center"/>
          </w:tcPr>
          <w:p>
            <w:pPr>
              <w:spacing w:line="240" w:lineRule="exact"/>
              <w:jc w:val="center"/>
              <w:rPr>
                <w:rFonts w:hint="eastAsia" w:eastAsia="宋体"/>
                <w:szCs w:val="21"/>
                <w:lang w:val="en-US" w:eastAsia="zh-CN"/>
              </w:rPr>
            </w:pPr>
            <w:r>
              <w:rPr>
                <w:szCs w:val="21"/>
              </w:rPr>
              <w:t>组员</w:t>
            </w:r>
            <w:r>
              <w:rPr>
                <w:rFonts w:hint="eastAsia"/>
                <w:szCs w:val="21"/>
                <w:lang w:val="en-US" w:eastAsia="zh-CN"/>
              </w:rPr>
              <w:t>B</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2022-N1EnMS-1082241</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12"/>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1" w:name="组织名称Add1"/>
            <w:r>
              <w:rPr>
                <w:rFonts w:ascii="宋体"/>
                <w:b/>
                <w:color w:val="000000"/>
                <w:szCs w:val="21"/>
              </w:rPr>
              <w:t>任丘市振华防腐材料有限公司</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2" w:name="注册地址"/>
            <w:r>
              <w:rPr>
                <w:rFonts w:ascii="宋体"/>
                <w:b/>
                <w:color w:val="000000"/>
                <w:szCs w:val="21"/>
              </w:rPr>
              <w:t>任丘市麻家坞镇孟家庄村</w:t>
            </w:r>
            <w:bookmarkEnd w:id="22"/>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3" w:name="注册邮编"/>
            <w:r>
              <w:rPr>
                <w:rFonts w:ascii="宋体"/>
                <w:b/>
                <w:color w:val="000000"/>
                <w:szCs w:val="21"/>
              </w:rPr>
              <w:t>062550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4" w:name="办公地址"/>
            <w:bookmarkStart w:id="25" w:name="生产地址"/>
            <w:r>
              <w:rPr>
                <w:rFonts w:ascii="宋体"/>
                <w:b/>
                <w:color w:val="000000"/>
                <w:szCs w:val="21"/>
              </w:rPr>
              <w:t>任丘市麻家坞镇孟家庄村</w:t>
            </w:r>
            <w:bookmarkEnd w:id="24"/>
            <w:bookmarkEnd w:id="25"/>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6" w:name="办公邮编"/>
            <w:r>
              <w:rPr>
                <w:rFonts w:ascii="宋体"/>
                <w:b/>
                <w:color w:val="000000"/>
                <w:szCs w:val="21"/>
              </w:rPr>
              <w:t>062550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7" w:name="联系人"/>
            <w:r>
              <w:rPr>
                <w:rFonts w:ascii="宋体"/>
                <w:b/>
                <w:color w:val="000000"/>
                <w:szCs w:val="21"/>
              </w:rPr>
              <w:t>张戈</w:t>
            </w:r>
            <w:bookmarkEnd w:id="27"/>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8" w:name="联系人手机"/>
            <w:r>
              <w:rPr>
                <w:rFonts w:ascii="宋体"/>
                <w:b/>
                <w:color w:val="000000"/>
                <w:szCs w:val="21"/>
              </w:rPr>
              <w:t>18633493932</w:t>
            </w:r>
            <w:bookmarkEnd w:id="28"/>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9" w:name="联系人传真"/>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0" w:name="法人"/>
            <w:r>
              <w:rPr>
                <w:rFonts w:ascii="宋体"/>
                <w:b/>
                <w:color w:val="000000"/>
                <w:szCs w:val="21"/>
              </w:rPr>
              <w:t>王建光</w:t>
            </w:r>
            <w:bookmarkEnd w:id="30"/>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hint="eastAsia" w:ascii="宋体" w:eastAsia="宋体"/>
                <w:b/>
                <w:color w:val="000000"/>
                <w:szCs w:val="21"/>
                <w:lang w:val="en-US" w:eastAsia="zh-CN"/>
              </w:rPr>
            </w:pPr>
            <w:r>
              <w:rPr>
                <w:rFonts w:hint="eastAsia" w:ascii="宋体"/>
                <w:b/>
                <w:color w:val="000000"/>
                <w:szCs w:val="21"/>
                <w:lang w:val="en-US" w:eastAsia="zh-CN"/>
              </w:rPr>
              <w:t>王建光</w:t>
            </w:r>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r>
              <w:t>防腐木杆</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b w:val="0"/>
                <w:bCs/>
                <w:sz w:val="20"/>
                <w:lang w:val="en-US" w:eastAsia="zh-CN"/>
              </w:rPr>
              <w:t>原木—剥皮—风干—浸油—出罐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bookmarkStart w:id="31" w:name="审核范围"/>
            <w:r>
              <w:t>防腐木杆生产所涉及的能源管理活动</w:t>
            </w:r>
            <w:bookmarkEnd w:id="31"/>
          </w:p>
        </w:tc>
        <w:tc>
          <w:tcPr>
            <w:tcW w:w="2006" w:type="dxa"/>
            <w:gridSpan w:val="3"/>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4"/>
        <w:rPr>
          <w:rFonts w:eastAsia="黑体" w:cs="Arial"/>
          <w:sz w:val="21"/>
          <w:szCs w:val="21"/>
          <w:lang w:val="en-US" w:eastAsia="ja-JP"/>
        </w:rPr>
      </w:pPr>
      <w:r>
        <w:rPr>
          <w:rFonts w:eastAsia="黑体"/>
          <w:sz w:val="21"/>
          <w:szCs w:val="21"/>
          <w:lang w:eastAsia="zh-CN"/>
        </w:rPr>
        <w:t>认证覆盖以下各场所/场地及其对应的范围:</w:t>
      </w:r>
    </w:p>
    <w:tbl>
      <w:tblPr>
        <w:tblStyle w:val="12"/>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116"/>
        <w:gridCol w:w="1540"/>
        <w:gridCol w:w="590"/>
        <w:gridCol w:w="1980"/>
        <w:gridCol w:w="2160"/>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5"/>
              <w:spacing w:before="0" w:after="0"/>
              <w:rPr>
                <w:rFonts w:eastAsia="黑体" w:cs="Arial"/>
                <w:sz w:val="21"/>
                <w:szCs w:val="21"/>
                <w:lang w:eastAsia="zh-CN"/>
              </w:rPr>
            </w:pPr>
            <w:r>
              <w:rPr>
                <w:rFonts w:eastAsia="黑体" w:cs="Arial"/>
                <w:sz w:val="21"/>
                <w:szCs w:val="21"/>
                <w:lang w:eastAsia="zh-CN"/>
              </w:rPr>
              <w:t>场所编号</w:t>
            </w:r>
          </w:p>
          <w:p>
            <w:pPr>
              <w:pStyle w:val="25"/>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116" w:type="dxa"/>
            <w:shd w:val="clear" w:color="auto" w:fill="F3F3F3"/>
            <w:tcMar>
              <w:left w:w="57" w:type="dxa"/>
              <w:right w:w="57" w:type="dxa"/>
            </w:tcMar>
          </w:tcPr>
          <w:p>
            <w:pPr>
              <w:pStyle w:val="25"/>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540" w:type="dxa"/>
            <w:shd w:val="clear" w:color="auto" w:fill="F3F3F3"/>
            <w:tcMar>
              <w:left w:w="57" w:type="dxa"/>
              <w:right w:w="57" w:type="dxa"/>
            </w:tcMar>
          </w:tcPr>
          <w:p>
            <w:pPr>
              <w:pStyle w:val="25"/>
              <w:spacing w:before="0" w:after="0"/>
              <w:jc w:val="left"/>
              <w:rPr>
                <w:rFonts w:eastAsia="黑体" w:cs="Arial"/>
                <w:bCs/>
                <w:sz w:val="21"/>
                <w:szCs w:val="21"/>
                <w:lang w:val="en-US"/>
              </w:rPr>
            </w:pPr>
            <w:r>
              <w:rPr>
                <w:rFonts w:eastAsia="黑体" w:cs="Arial"/>
                <w:sz w:val="21"/>
                <w:szCs w:val="21"/>
                <w:lang w:eastAsia="zh-CN"/>
              </w:rPr>
              <w:t>经营场所的地址</w:t>
            </w:r>
          </w:p>
        </w:tc>
        <w:tc>
          <w:tcPr>
            <w:tcW w:w="590" w:type="dxa"/>
            <w:shd w:val="clear" w:color="auto" w:fill="F3F3F3"/>
            <w:tcMar>
              <w:left w:w="57" w:type="dxa"/>
              <w:right w:w="57" w:type="dxa"/>
            </w:tcMar>
          </w:tcPr>
          <w:p>
            <w:pPr>
              <w:pStyle w:val="25"/>
              <w:spacing w:before="0" w:after="0"/>
              <w:jc w:val="left"/>
              <w:rPr>
                <w:rFonts w:eastAsia="黑体" w:cs="Arial"/>
                <w:bCs/>
                <w:sz w:val="21"/>
                <w:szCs w:val="21"/>
                <w:lang w:val="en-US"/>
              </w:rPr>
            </w:pPr>
            <w:r>
              <w:rPr>
                <w:rFonts w:eastAsia="黑体" w:cs="Arial"/>
                <w:sz w:val="21"/>
                <w:szCs w:val="21"/>
                <w:lang w:eastAsia="zh-CN"/>
              </w:rPr>
              <w:t>员工人数</w:t>
            </w:r>
          </w:p>
        </w:tc>
        <w:tc>
          <w:tcPr>
            <w:tcW w:w="1980" w:type="dxa"/>
            <w:shd w:val="clear" w:color="auto" w:fill="F3F3F3"/>
            <w:tcMar>
              <w:left w:w="57" w:type="dxa"/>
              <w:right w:w="57" w:type="dxa"/>
            </w:tcMar>
          </w:tcPr>
          <w:p>
            <w:pPr>
              <w:pStyle w:val="25"/>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5"/>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2160" w:type="dxa"/>
            <w:shd w:val="clear" w:color="auto" w:fill="F3F3F3"/>
            <w:tcMar>
              <w:left w:w="57" w:type="dxa"/>
              <w:right w:w="57" w:type="dxa"/>
            </w:tcMar>
          </w:tcPr>
          <w:p>
            <w:pPr>
              <w:pStyle w:val="25"/>
              <w:spacing w:before="0" w:after="0"/>
              <w:jc w:val="left"/>
              <w:rPr>
                <w:rFonts w:eastAsia="黑体" w:cs="Arial"/>
                <w:bCs/>
                <w:sz w:val="21"/>
                <w:szCs w:val="21"/>
                <w:lang w:val="en-US"/>
              </w:rPr>
            </w:pPr>
            <w:r>
              <w:rPr>
                <w:rFonts w:eastAsia="黑体" w:cs="Arial"/>
                <w:bCs/>
                <w:sz w:val="21"/>
                <w:szCs w:val="21"/>
                <w:lang w:val="en-US" w:eastAsia="zh-CN"/>
              </w:rPr>
              <w:t>标准</w:t>
            </w:r>
          </w:p>
        </w:tc>
        <w:tc>
          <w:tcPr>
            <w:tcW w:w="859" w:type="dxa"/>
            <w:tcBorders>
              <w:bottom w:val="single" w:color="auto" w:sz="4" w:space="0"/>
            </w:tcBorders>
            <w:shd w:val="clear" w:color="auto" w:fill="F3F3F3"/>
            <w:tcMar>
              <w:left w:w="57" w:type="dxa"/>
              <w:right w:w="57" w:type="dxa"/>
            </w:tcMar>
          </w:tcPr>
          <w:p>
            <w:pPr>
              <w:pStyle w:val="25"/>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116" w:type="dxa"/>
          </w:tcPr>
          <w:p>
            <w:pPr>
              <w:spacing w:before="40" w:after="40"/>
              <w:rPr>
                <w:rFonts w:hint="eastAsia" w:eastAsia="宋体"/>
                <w:szCs w:val="21"/>
                <w:lang w:val="en-US" w:eastAsia="zh-CN"/>
              </w:rPr>
            </w:pPr>
            <w:r>
              <w:rPr>
                <w:sz w:val="21"/>
                <w:szCs w:val="21"/>
              </w:rPr>
              <w:t>任丘市振华防腐材料有限公司</w:t>
            </w:r>
            <w:r>
              <w:rPr>
                <w:rFonts w:hint="eastAsia"/>
                <w:sz w:val="21"/>
                <w:szCs w:val="21"/>
                <w:lang w:val="en-US" w:eastAsia="zh-CN"/>
              </w:rPr>
              <w:t>/</w:t>
            </w:r>
            <w:r>
              <w:rPr>
                <w:sz w:val="21"/>
                <w:szCs w:val="21"/>
              </w:rPr>
              <w:t>任丘市麻家坞镇孟家庄村</w:t>
            </w:r>
          </w:p>
        </w:tc>
        <w:tc>
          <w:tcPr>
            <w:tcW w:w="1540" w:type="dxa"/>
          </w:tcPr>
          <w:p>
            <w:pPr>
              <w:spacing w:before="40" w:after="40"/>
              <w:rPr>
                <w:rFonts w:eastAsia="黑体"/>
                <w:szCs w:val="21"/>
                <w:lang w:val="de-DE" w:eastAsia="ja-JP"/>
              </w:rPr>
            </w:pPr>
            <w:r>
              <w:rPr>
                <w:sz w:val="21"/>
                <w:szCs w:val="21"/>
              </w:rPr>
              <w:t>任丘市麻家坞镇孟家庄村</w:t>
            </w:r>
          </w:p>
        </w:tc>
        <w:tc>
          <w:tcPr>
            <w:tcW w:w="590" w:type="dxa"/>
            <w:vAlign w:val="center"/>
          </w:tcPr>
          <w:p>
            <w:pPr>
              <w:spacing w:before="40" w:after="40"/>
              <w:rPr>
                <w:rFonts w:hint="default" w:eastAsia="黑体"/>
                <w:szCs w:val="21"/>
                <w:lang w:val="en-US" w:eastAsia="zh-CN"/>
              </w:rPr>
            </w:pPr>
            <w:r>
              <w:rPr>
                <w:rFonts w:hint="eastAsia" w:eastAsia="黑体"/>
                <w:szCs w:val="21"/>
                <w:lang w:val="en-US" w:eastAsia="zh-CN"/>
              </w:rPr>
              <w:t>25人</w:t>
            </w:r>
          </w:p>
        </w:tc>
        <w:tc>
          <w:tcPr>
            <w:tcW w:w="1980" w:type="dxa"/>
            <w:vAlign w:val="center"/>
          </w:tcPr>
          <w:p>
            <w:pPr>
              <w:pStyle w:val="23"/>
              <w:rPr>
                <w:rFonts w:eastAsia="黑体" w:cs="Arial"/>
                <w:sz w:val="21"/>
                <w:szCs w:val="21"/>
                <w:lang w:val="en-US" w:eastAsia="ja-JP"/>
              </w:rPr>
            </w:pPr>
            <w:r>
              <w:t>防腐木杆生产所涉及的能源管理活动</w:t>
            </w:r>
          </w:p>
        </w:tc>
        <w:tc>
          <w:tcPr>
            <w:tcW w:w="2160" w:type="dxa"/>
            <w:vAlign w:val="center"/>
          </w:tcPr>
          <w:p>
            <w:pPr>
              <w:spacing w:before="40" w:after="40"/>
              <w:rPr>
                <w:rFonts w:eastAsia="黑体"/>
                <w:szCs w:val="21"/>
                <w:lang w:eastAsia="ja-JP"/>
              </w:rPr>
            </w:pPr>
            <w:r>
              <w:rPr>
                <w:rFonts w:hint="eastAsia" w:ascii="宋体" w:hAnsi="宋体"/>
                <w:b w:val="0"/>
                <w:bCs/>
                <w:sz w:val="21"/>
                <w:szCs w:val="21"/>
              </w:rPr>
              <w:t>GB/T 23331-2020/ISO50001：2018标准</w:t>
            </w:r>
            <w:r>
              <w:rPr>
                <w:rFonts w:hint="eastAsia" w:ascii="宋体" w:hAnsi="宋体"/>
                <w:b w:val="0"/>
                <w:bCs/>
                <w:sz w:val="21"/>
                <w:szCs w:val="21"/>
                <w:lang w:eastAsia="zh-CN"/>
              </w:rPr>
              <w:t>☑</w:t>
            </w:r>
            <w:r>
              <w:rPr>
                <w:rFonts w:hint="eastAsia" w:ascii="宋体" w:hAnsi="宋体"/>
                <w:b w:val="0"/>
                <w:bCs/>
                <w:sz w:val="21"/>
                <w:szCs w:val="21"/>
              </w:rPr>
              <w:t>RB/T</w:t>
            </w:r>
            <w:r>
              <w:rPr>
                <w:rFonts w:hint="eastAsia" w:ascii="宋体" w:hAnsi="宋体"/>
                <w:b w:val="0"/>
                <w:bCs/>
                <w:sz w:val="21"/>
                <w:szCs w:val="21"/>
                <w:lang w:val="en-US" w:eastAsia="zh-CN"/>
              </w:rPr>
              <w:t>109-2013</w:t>
            </w:r>
            <w:r>
              <w:rPr>
                <w:rFonts w:hint="eastAsia" w:ascii="宋体" w:hAnsi="宋体"/>
                <w:b w:val="0"/>
                <w:bCs/>
                <w:sz w:val="21"/>
                <w:szCs w:val="21"/>
              </w:rPr>
              <w:t xml:space="preserve"> </w:t>
            </w:r>
          </w:p>
        </w:tc>
        <w:sdt>
          <w:sdtPr>
            <w:rPr>
              <w:rFonts w:eastAsia="黑体"/>
              <w:szCs w:val="21"/>
            </w:rPr>
            <w:id w:val="271604670"/>
          </w:sdtPr>
          <w:sdtEndPr>
            <w:rPr>
              <w:rFonts w:eastAsia="黑体"/>
              <w:szCs w:val="21"/>
            </w:rPr>
          </w:sdtEndPr>
          <w:sdtContent>
            <w:tc>
              <w:tcPr>
                <w:tcW w:w="859" w:type="dxa"/>
                <w:shd w:val="clear" w:color="auto" w:fill="FFFFFF"/>
              </w:tcPr>
              <w:p>
                <w:pPr>
                  <w:rPr>
                    <w:rFonts w:eastAsia="黑体"/>
                    <w:szCs w:val="21"/>
                  </w:rPr>
                </w:pPr>
                <w:r>
                  <w:rPr>
                    <w:rFonts w:hint="eastAsia" w:ascii="宋体" w:hAnsi="宋体"/>
                    <w:color w:val="000000"/>
                    <w:spacing w:val="-10"/>
                    <w:szCs w:val="21"/>
                    <w:lang w:eastAsia="zh-CN"/>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116" w:type="dxa"/>
            <w:vAlign w:val="center"/>
          </w:tcPr>
          <w:p>
            <w:pPr>
              <w:spacing w:before="40" w:after="40"/>
              <w:rPr>
                <w:rFonts w:eastAsia="黑体"/>
                <w:szCs w:val="21"/>
                <w:lang w:eastAsia="ja-JP"/>
              </w:rPr>
            </w:pPr>
          </w:p>
        </w:tc>
        <w:tc>
          <w:tcPr>
            <w:tcW w:w="1540" w:type="dxa"/>
            <w:vAlign w:val="center"/>
          </w:tcPr>
          <w:p>
            <w:pPr>
              <w:spacing w:before="40" w:after="40"/>
              <w:rPr>
                <w:rFonts w:eastAsia="黑体"/>
                <w:szCs w:val="21"/>
                <w:lang w:eastAsia="ja-JP"/>
              </w:rPr>
            </w:pPr>
          </w:p>
        </w:tc>
        <w:tc>
          <w:tcPr>
            <w:tcW w:w="590" w:type="dxa"/>
            <w:vAlign w:val="center"/>
          </w:tcPr>
          <w:p>
            <w:pPr>
              <w:spacing w:before="40" w:after="40"/>
              <w:rPr>
                <w:rFonts w:eastAsia="黑体"/>
                <w:szCs w:val="21"/>
                <w:lang w:eastAsia="ja-JP"/>
              </w:rPr>
            </w:pPr>
          </w:p>
        </w:tc>
        <w:tc>
          <w:tcPr>
            <w:tcW w:w="1980" w:type="dxa"/>
            <w:vAlign w:val="center"/>
          </w:tcPr>
          <w:p>
            <w:pPr>
              <w:spacing w:before="40" w:after="40"/>
              <w:rPr>
                <w:rFonts w:eastAsia="黑体"/>
                <w:szCs w:val="21"/>
                <w:lang w:eastAsia="ja-JP"/>
              </w:rPr>
            </w:pPr>
          </w:p>
        </w:tc>
        <w:tc>
          <w:tcPr>
            <w:tcW w:w="2160"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859"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12"/>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5"/>
              <w:jc w:val="left"/>
              <w:rPr>
                <w:rFonts w:ascii="宋体"/>
                <w:color w:val="000000"/>
                <w:sz w:val="21"/>
                <w:szCs w:val="21"/>
                <w:lang w:eastAsia="zh-CN"/>
              </w:rPr>
            </w:pPr>
            <w:r>
              <w:rPr>
                <w:rFonts w:hint="eastAsia" w:ascii="宋体" w:hAnsi="宋体"/>
                <w:b/>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5"/>
              <w:jc w:val="left"/>
              <w:rPr>
                <w:rFonts w:ascii="宋体"/>
                <w:color w:val="000000"/>
                <w:sz w:val="21"/>
                <w:szCs w:val="21"/>
                <w:lang w:val="en-GB" w:eastAsia="zh-CN"/>
              </w:rPr>
            </w:pPr>
            <w:r>
              <w:rPr>
                <w:rFonts w:hint="eastAsia" w:ascii="宋体" w:hAnsi="宋体"/>
                <w:b/>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5"/>
              <w:jc w:val="left"/>
              <w:rPr>
                <w:rFonts w:ascii="宋体"/>
                <w:color w:val="000000"/>
                <w:sz w:val="21"/>
                <w:szCs w:val="21"/>
                <w:lang w:val="en-GB" w:eastAsia="zh-CN"/>
              </w:rPr>
            </w:pPr>
            <w:r>
              <w:rPr>
                <w:rFonts w:hint="eastAsia" w:ascii="宋体" w:hAnsi="宋体"/>
                <w:b/>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5"/>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b/>
                <w:sz w:val="21"/>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5"/>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b/>
                <w:sz w:val="21"/>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5"/>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b/>
                <w:sz w:val="21"/>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5"/>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b/>
                <w:sz w:val="21"/>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5"/>
              <w:jc w:val="left"/>
              <w:rPr>
                <w:rFonts w:ascii="宋体"/>
                <w:color w:val="000000"/>
                <w:sz w:val="21"/>
                <w:szCs w:val="21"/>
                <w:lang w:val="en-GB" w:eastAsia="zh-CN"/>
              </w:rPr>
            </w:pPr>
            <w:r>
              <w:rPr>
                <w:rFonts w:hint="eastAsia" w:ascii="宋体" w:hAnsi="宋体"/>
                <w:b/>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5"/>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b/>
                <w:sz w:val="21"/>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5"/>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b/>
                <w:sz w:val="21"/>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12"/>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3"/>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6</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w:t>
            </w:r>
            <w:r>
              <w:rPr>
                <w:rFonts w:hint="eastAsia" w:ascii="宋体" w:hAnsi="宋体"/>
                <w:b/>
                <w:color w:val="000000"/>
                <w:szCs w:val="21"/>
                <w:lang w:val="en-US" w:eastAsia="zh-CN"/>
              </w:rPr>
              <w:t>6</w:t>
            </w:r>
            <w:r>
              <w:rPr>
                <w:rFonts w:hint="eastAsia" w:ascii="宋体" w:hAnsi="宋体"/>
                <w:b/>
                <w:color w:val="000000"/>
                <w:szCs w:val="21"/>
              </w:rPr>
              <w:t>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10</w:t>
            </w:r>
            <w:r>
              <w:rPr>
                <w:rFonts w:hint="eastAsia" w:ascii="宋体" w:hAnsi="宋体"/>
                <w:b/>
                <w:color w:val="000000"/>
                <w:szCs w:val="21"/>
                <w:u w:val="single"/>
              </w:rPr>
              <w:t>月</w:t>
            </w:r>
            <w:r>
              <w:rPr>
                <w:rFonts w:hint="eastAsia" w:ascii="宋体" w:hAnsi="宋体"/>
                <w:b/>
                <w:color w:val="000000"/>
                <w:szCs w:val="21"/>
                <w:u w:val="single"/>
                <w:lang w:val="en-US" w:eastAsia="zh-CN"/>
              </w:rPr>
              <w:t>18-19</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5"/>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年11月8日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pacing w:val="-2"/>
          <w:szCs w:val="21"/>
        </w:rPr>
      </w:pPr>
      <w:r>
        <w:rPr>
          <w:rFonts w:hint="eastAsia" w:ascii="宋体" w:hAnsi="宋体"/>
          <w:b/>
          <w:color w:val="000000"/>
          <w:szCs w:val="21"/>
        </w:rPr>
        <w:t>2.相关管理体系的具体情况</w:t>
      </w:r>
    </w:p>
    <w:tbl>
      <w:tblPr>
        <w:tblStyle w:val="12"/>
        <w:tblW w:w="978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9"/>
        <w:gridCol w:w="6246"/>
        <w:gridCol w:w="918"/>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80" w:type="dxa"/>
            <w:gridSpan w:val="4"/>
            <w:shd w:val="clear" w:color="auto" w:fill="F3F3F3"/>
            <w:vAlign w:val="center"/>
          </w:tcPr>
          <w:p>
            <w:pPr>
              <w:spacing w:before="40" w:after="40"/>
              <w:rPr>
                <w:rFonts w:eastAsia="黑体"/>
                <w:szCs w:val="21"/>
              </w:rPr>
            </w:pPr>
            <w:r>
              <w:rPr>
                <w:rFonts w:eastAsia="黑体"/>
                <w:b/>
                <w:szCs w:val="21"/>
              </w:rPr>
              <w:t xml:space="preserve">ISO </w:t>
            </w:r>
            <w:r>
              <w:rPr>
                <w:rFonts w:hint="eastAsia" w:eastAsia="黑体"/>
                <w:b/>
                <w:szCs w:val="21"/>
              </w:rPr>
              <w:t>50</w:t>
            </w:r>
            <w:r>
              <w:rPr>
                <w:rFonts w:eastAsia="黑体"/>
                <w:b/>
                <w:szCs w:val="21"/>
              </w:rPr>
              <w:t>001:201</w:t>
            </w:r>
            <w:r>
              <w:rPr>
                <w:rFonts w:hint="eastAsia" w:eastAsia="黑体"/>
                <w:b/>
                <w:szCs w:val="21"/>
              </w:rPr>
              <w:t>8</w:t>
            </w:r>
            <w:r>
              <w:rPr>
                <w:rFonts w:eastAsia="黑体"/>
                <w:b/>
                <w:szCs w:val="21"/>
              </w:rPr>
              <w:t>认证的基本条款 (</w:t>
            </w:r>
            <w:r>
              <w:rPr>
                <w:rFonts w:eastAsia="黑体"/>
                <w:b/>
                <w:color w:val="0000FF"/>
                <w:szCs w:val="21"/>
              </w:rPr>
              <w:t>如不适用请删除</w:t>
            </w:r>
            <w:r>
              <w:rPr>
                <w:rFonts w:eastAsia="黑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80" w:type="dxa"/>
            <w:gridSpan w:val="4"/>
            <w:shd w:val="clear" w:color="auto" w:fill="92D050"/>
          </w:tcPr>
          <w:p>
            <w:pPr>
              <w:rPr>
                <w:rFonts w:ascii="宋体"/>
                <w:b/>
                <w:color w:val="000000"/>
                <w:szCs w:val="21"/>
              </w:rPr>
            </w:pPr>
            <w:r>
              <w:rPr>
                <w:rFonts w:hint="eastAsia" w:ascii="宋体" w:hAnsi="宋体"/>
                <w:b/>
                <w:color w:val="000000"/>
                <w:szCs w:val="21"/>
              </w:rPr>
              <w:t>能源绩效及能源评审输出的策划和控制（EnMS</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）是否明确了能源管理体系和能源评审的范围和边界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）是否建立了能源评审相关文件</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）能源评审内容是否充分</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35" w:type="dxa"/>
            <w:gridSpan w:val="2"/>
            <w:shd w:val="clear" w:color="auto" w:fill="92D050"/>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是否明确了能源基准、能源绩效参数的准则</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）能源绩效是否达到预期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）国家有限额要求的企业是否符合要求</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（7）</w:t>
            </w:r>
            <w:r>
              <w:rPr>
                <w:rFonts w:hint="eastAsia" w:ascii="宋体"/>
                <w:color w:val="000000"/>
                <w:sz w:val="20"/>
                <w:szCs w:val="20"/>
              </w:rPr>
              <w:t>是否有节能评估报告，节能评估要求的措施</w:t>
            </w:r>
            <w:r>
              <w:rPr>
                <w:rFonts w:hint="eastAsia" w:ascii="宋体" w:hAnsi="宋体"/>
                <w:color w:val="000000"/>
                <w:szCs w:val="21"/>
              </w:rPr>
              <w:t>落实且完好运行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是否确定了能源绩效的监视和测量方法</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是否充分识别了能源使用和未来能源使用的风险</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是否对不符合进行了充分的整改并防止重复发生。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能源管理体系认证范围内的合规性证据</w:t>
            </w:r>
          </w:p>
        </w:tc>
        <w:tc>
          <w:tcPr>
            <w:tcW w:w="6246" w:type="dxa"/>
            <w:shd w:val="clear" w:color="auto" w:fill="92D050"/>
          </w:tcPr>
          <w:p>
            <w:pPr>
              <w:rPr>
                <w:rFonts w:ascii="宋体"/>
                <w:color w:val="000000"/>
                <w:szCs w:val="21"/>
              </w:rPr>
            </w:pPr>
            <w:r>
              <w:rPr>
                <w:rFonts w:hint="eastAsia" w:ascii="宋体"/>
                <w:color w:val="000000"/>
                <w:szCs w:val="21"/>
              </w:rPr>
              <w:t>是否有节能评估报告，□是□否□不适用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是否有节能评估报告的批复，□是□否□不适用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是否有节能验收后评估，□是□否□不适用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执行标准的符合性，□是□否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是否接受了当地行政主管部门的检查，是否合规，□是□否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是否被当地政府部门提出限期治理，□是□否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6" w:type="dxa"/>
            <w:shd w:val="clear" w:color="auto" w:fill="92D050"/>
          </w:tcPr>
          <w:p>
            <w:pPr>
              <w:rPr>
                <w:rFonts w:ascii="宋体"/>
                <w:color w:val="000000"/>
                <w:szCs w:val="21"/>
              </w:rPr>
            </w:pPr>
            <w:r>
              <w:rPr>
                <w:rFonts w:hint="eastAsia" w:ascii="宋体"/>
                <w:color w:val="000000"/>
                <w:szCs w:val="21"/>
              </w:rPr>
              <w:t>是否受到当地政府部门的处罚</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是否因能源消费问题受到媒体的曝光</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shd w:val="clear" w:color="auto" w:fill="92D050"/>
          </w:tcPr>
          <w:p>
            <w:pPr>
              <w:rPr>
                <w:rFonts w:ascii="宋体"/>
                <w:color w:val="000000"/>
                <w:spacing w:val="-10"/>
                <w:szCs w:val="21"/>
              </w:rPr>
            </w:pPr>
            <w:r>
              <w:rPr>
                <w:rFonts w:hint="eastAsia" w:ascii="宋体"/>
                <w:color w:val="000000"/>
                <w:spacing w:val="-10"/>
                <w:szCs w:val="21"/>
              </w:rPr>
              <w:t>能源管理体系重点关注</w:t>
            </w:r>
          </w:p>
          <w:p>
            <w:pPr>
              <w:rPr>
                <w:rFonts w:ascii="宋体"/>
                <w:color w:val="000000"/>
                <w:spacing w:val="-10"/>
                <w:szCs w:val="21"/>
              </w:rPr>
            </w:pPr>
          </w:p>
        </w:tc>
        <w:tc>
          <w:tcPr>
            <w:tcW w:w="8691" w:type="dxa"/>
            <w:gridSpan w:val="3"/>
            <w:shd w:val="clear" w:color="auto" w:fill="92D050"/>
          </w:tcPr>
          <w:p>
            <w:pPr>
              <w:rPr>
                <w:rFonts w:ascii="宋体"/>
                <w:color w:val="000000"/>
                <w:spacing w:val="-10"/>
                <w:szCs w:val="21"/>
              </w:rPr>
            </w:pPr>
            <w:r>
              <w:rPr>
                <w:rFonts w:hint="eastAsia" w:ascii="宋体"/>
                <w:color w:val="000000"/>
                <w:spacing w:val="-10"/>
                <w:szCs w:val="21"/>
              </w:rPr>
              <w:t>□节能主管部门、□动力装置场所、</w:t>
            </w:r>
            <w:r>
              <w:rPr>
                <w:rFonts w:hint="eastAsia" w:ascii="宋体"/>
                <w:color w:val="000000"/>
                <w:spacing w:val="-10"/>
                <w:szCs w:val="21"/>
                <w:lang w:eastAsia="zh-CN"/>
              </w:rPr>
              <w:t>☑</w:t>
            </w:r>
            <w:r>
              <w:rPr>
                <w:rFonts w:hint="eastAsia" w:ascii="宋体"/>
                <w:color w:val="000000"/>
                <w:spacing w:val="-10"/>
                <w:szCs w:val="21"/>
              </w:rPr>
              <w:t>主要用能设备管理、□能源计量管理，□作业现场能源使用</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12"/>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2" w:name="二阶段审核日期"/>
            <w:r>
              <w:rPr>
                <w:rFonts w:hint="eastAsia" w:ascii="宋体"/>
                <w:b/>
                <w:color w:val="000000"/>
                <w:szCs w:val="21"/>
              </w:rPr>
              <w:t>2023-01-</w:t>
            </w:r>
            <w:bookmarkEnd w:id="32"/>
            <w:r>
              <w:rPr>
                <w:rFonts w:hint="eastAsia" w:ascii="宋体"/>
                <w:b/>
                <w:color w:val="000000"/>
                <w:szCs w:val="21"/>
                <w:lang w:val="en-US" w:eastAsia="zh-CN"/>
              </w:rPr>
              <w:t>11-12</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12"/>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12"/>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9ED3A3"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lang w:eastAsia="zh-CN"/>
              </w:rPr>
              <w:t>☑</w:t>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12"/>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default" w:eastAsia="宋体"/>
          <w:szCs w:val="21"/>
          <w:lang w:val="en-US" w:eastAsia="zh-CN"/>
        </w:rPr>
        <w:drawing>
          <wp:anchor distT="0" distB="0" distL="114300" distR="114300" simplePos="0" relativeHeight="251662336" behindDoc="0" locked="0" layoutInCell="1" allowOverlap="1">
            <wp:simplePos x="0" y="0"/>
            <wp:positionH relativeFrom="column">
              <wp:posOffset>4015105</wp:posOffset>
            </wp:positionH>
            <wp:positionV relativeFrom="paragraph">
              <wp:posOffset>229235</wp:posOffset>
            </wp:positionV>
            <wp:extent cx="716280" cy="328930"/>
            <wp:effectExtent l="0" t="0" r="7620" b="1270"/>
            <wp:wrapNone/>
            <wp:docPr id="3" name="图片 2" descr="ba8dee3f6982ee44ff5b46e779d5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ba8dee3f6982ee44ff5b46e779d5858"/>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716280" cy="328930"/>
                    </a:xfrm>
                    <a:prstGeom prst="rect">
                      <a:avLst/>
                    </a:prstGeom>
                    <a:noFill/>
                    <a:ln>
                      <a:noFill/>
                    </a:ln>
                  </pic:spPr>
                </pic:pic>
              </a:graphicData>
            </a:graphic>
          </wp:anchor>
        </w:drawing>
      </w:r>
      <w:r>
        <w:rPr>
          <w:rFonts w:hint="eastAsia" w:eastAsia="宋体"/>
          <w:color w:val="000000"/>
          <w:lang w:eastAsia="zh-CN"/>
        </w:rPr>
        <w:drawing>
          <wp:anchor distT="0" distB="0" distL="114300" distR="114300" simplePos="0" relativeHeight="251661312" behindDoc="0" locked="0" layoutInCell="1" allowOverlap="1">
            <wp:simplePos x="0" y="0"/>
            <wp:positionH relativeFrom="column">
              <wp:posOffset>1678305</wp:posOffset>
            </wp:positionH>
            <wp:positionV relativeFrom="paragraph">
              <wp:posOffset>336550</wp:posOffset>
            </wp:positionV>
            <wp:extent cx="775335" cy="316230"/>
            <wp:effectExtent l="0" t="0" r="0" b="0"/>
            <wp:wrapNone/>
            <wp:docPr id="2" name="图片 1" descr="6c6425c6b9d8f0524cda94f4d62b4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6c6425c6b9d8f0524cda94f4d62b40c"/>
                    <pic:cNvPicPr>
                      <a:picLocks noChangeAspect="1"/>
                    </pic:cNvPicPr>
                  </pic:nvPicPr>
                  <pic:blipFill>
                    <a:blip r:embed="rId7">
                      <a:clrChange>
                        <a:clrFrom>
                          <a:srgbClr val="FFFFFF"/>
                        </a:clrFrom>
                        <a:clrTo>
                          <a:srgbClr val="FFFFFF">
                            <a:alpha val="0"/>
                          </a:srgbClr>
                        </a:clrTo>
                      </a:clrChange>
                    </a:blip>
                    <a:stretch>
                      <a:fillRect/>
                    </a:stretch>
                  </pic:blipFill>
                  <pic:spPr>
                    <a:xfrm>
                      <a:off x="0" y="0"/>
                      <a:ext cx="775335" cy="316230"/>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9"/>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9"/>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12"/>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1315"/>
        <w:gridCol w:w="2010"/>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5103"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2010"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9"/>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5103" w:type="dxa"/>
            <w:gridSpan w:val="2"/>
            <w:vAlign w:val="center"/>
          </w:tcPr>
          <w:p>
            <w:pPr>
              <w:pStyle w:val="9"/>
              <w:pBdr>
                <w:bottom w:val="none" w:color="auto" w:sz="0" w:space="0"/>
              </w:pBdr>
              <w:tabs>
                <w:tab w:val="center" w:pos="5737"/>
                <w:tab w:val="clear" w:pos="4153"/>
              </w:tabs>
              <w:jc w:val="both"/>
              <w:rPr>
                <w:color w:val="000000"/>
                <w:sz w:val="21"/>
                <w:szCs w:val="21"/>
              </w:rPr>
            </w:pPr>
            <w:r>
              <w:rPr>
                <w:rFonts w:hint="eastAsia"/>
                <w:color w:val="000000"/>
                <w:sz w:val="21"/>
                <w:szCs w:val="21"/>
                <w:lang w:val="en-US" w:eastAsia="zh-CN"/>
              </w:rPr>
              <w:t>2022年没有统计水的能源使用情况</w:t>
            </w:r>
          </w:p>
        </w:tc>
        <w:tc>
          <w:tcPr>
            <w:tcW w:w="2010" w:type="dxa"/>
            <w:vAlign w:val="center"/>
          </w:tcPr>
          <w:p>
            <w:pPr>
              <w:pStyle w:val="9"/>
              <w:pBdr>
                <w:bottom w:val="none" w:color="auto" w:sz="0" w:space="0"/>
              </w:pBdr>
              <w:ind w:right="600"/>
              <w:jc w:val="both"/>
              <w:rPr>
                <w:b w:val="0"/>
                <w:bCs/>
                <w:color w:val="000000"/>
                <w:sz w:val="21"/>
                <w:szCs w:val="21"/>
              </w:rPr>
            </w:pPr>
            <w:r>
              <w:rPr>
                <w:rFonts w:ascii="宋体" w:hAnsi="宋体"/>
                <w:b w:val="0"/>
                <w:bCs/>
                <w:sz w:val="21"/>
                <w:szCs w:val="21"/>
              </w:rPr>
              <w:t>GB/T 2</w:t>
            </w:r>
            <w:r>
              <w:rPr>
                <w:rFonts w:hint="eastAsia" w:ascii="宋体" w:hAnsi="宋体"/>
                <w:b w:val="0"/>
                <w:bCs/>
                <w:sz w:val="21"/>
                <w:szCs w:val="21"/>
              </w:rPr>
              <w:t>3331-2020/ISO 50001:2018</w:t>
            </w:r>
          </w:p>
        </w:tc>
        <w:tc>
          <w:tcPr>
            <w:tcW w:w="1133" w:type="dxa"/>
            <w:vAlign w:val="center"/>
          </w:tcPr>
          <w:p>
            <w:pPr>
              <w:pStyle w:val="9"/>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6.6</w:t>
            </w:r>
          </w:p>
        </w:tc>
        <w:tc>
          <w:tcPr>
            <w:tcW w:w="934" w:type="dxa"/>
            <w:vAlign w:val="center"/>
          </w:tcPr>
          <w:p>
            <w:pPr>
              <w:pStyle w:val="9"/>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9"/>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2</w:t>
            </w:r>
          </w:p>
        </w:tc>
        <w:tc>
          <w:tcPr>
            <w:tcW w:w="5103" w:type="dxa"/>
            <w:gridSpan w:val="2"/>
            <w:vAlign w:val="center"/>
          </w:tcPr>
          <w:p>
            <w:pPr>
              <w:pStyle w:val="11"/>
              <w:keepNext w:val="0"/>
              <w:keepLines w:val="0"/>
              <w:pageBreakBefore w:val="0"/>
              <w:widowControl w:val="0"/>
              <w:kinsoku/>
              <w:wordWrap/>
              <w:overflowPunct/>
              <w:topLinePunct w:val="0"/>
              <w:autoSpaceDE/>
              <w:autoSpaceDN/>
              <w:bidi w:val="0"/>
              <w:adjustRightInd/>
              <w:snapToGrid/>
              <w:spacing w:before="157" w:beforeLines="50" w:line="240" w:lineRule="auto"/>
              <w:ind w:left="0" w:leftChars="0" w:firstLine="0" w:firstLineChars="0"/>
              <w:textAlignment w:val="auto"/>
              <w:rPr>
                <w:rFonts w:hint="eastAsia"/>
                <w:color w:val="000000"/>
                <w:sz w:val="21"/>
                <w:szCs w:val="21"/>
                <w:lang w:val="en-US" w:eastAsia="zh-CN"/>
              </w:rPr>
            </w:pPr>
            <w:bookmarkStart w:id="33" w:name="_GoBack"/>
            <w:r>
              <w:rPr>
                <w:rFonts w:hint="eastAsia"/>
                <w:color w:val="000000"/>
                <w:sz w:val="21"/>
                <w:szCs w:val="21"/>
                <w:lang w:val="en-US" w:eastAsia="zh-CN"/>
              </w:rPr>
              <w:t>2022年1-9月液化天然气和电的统计计算数据有误。</w:t>
            </w:r>
          </w:p>
          <w:bookmarkEnd w:id="33"/>
          <w:p>
            <w:pPr>
              <w:pStyle w:val="9"/>
              <w:pBdr>
                <w:bottom w:val="none" w:color="auto" w:sz="0" w:space="0"/>
              </w:pBdr>
              <w:tabs>
                <w:tab w:val="center" w:pos="5737"/>
                <w:tab w:val="clear" w:pos="4153"/>
              </w:tabs>
              <w:jc w:val="both"/>
              <w:rPr>
                <w:color w:val="000000"/>
                <w:sz w:val="21"/>
                <w:szCs w:val="21"/>
              </w:rPr>
            </w:pPr>
          </w:p>
        </w:tc>
        <w:tc>
          <w:tcPr>
            <w:tcW w:w="2010" w:type="dxa"/>
            <w:vAlign w:val="center"/>
          </w:tcPr>
          <w:p>
            <w:pPr>
              <w:pStyle w:val="9"/>
              <w:pBdr>
                <w:bottom w:val="none" w:color="auto" w:sz="0" w:space="0"/>
              </w:pBdr>
              <w:ind w:right="600" w:rightChars="0"/>
              <w:jc w:val="both"/>
              <w:rPr>
                <w:rFonts w:ascii="Calibri" w:hAnsi="Calibri" w:eastAsia="宋体" w:cs="Times New Roman"/>
                <w:b w:val="0"/>
                <w:bCs/>
                <w:color w:val="000000"/>
                <w:kern w:val="2"/>
                <w:sz w:val="21"/>
                <w:szCs w:val="21"/>
                <w:lang w:val="en-US" w:eastAsia="zh-CN" w:bidi="ar-SA"/>
              </w:rPr>
            </w:pPr>
            <w:r>
              <w:rPr>
                <w:rFonts w:ascii="宋体" w:hAnsi="宋体"/>
                <w:b w:val="0"/>
                <w:bCs/>
                <w:sz w:val="21"/>
                <w:szCs w:val="21"/>
              </w:rPr>
              <w:t>GB/T 2</w:t>
            </w:r>
            <w:r>
              <w:rPr>
                <w:rFonts w:hint="eastAsia" w:ascii="宋体" w:hAnsi="宋体"/>
                <w:b w:val="0"/>
                <w:bCs/>
                <w:sz w:val="21"/>
                <w:szCs w:val="21"/>
              </w:rPr>
              <w:t>3331-2020/ISO 50001:2018</w:t>
            </w:r>
          </w:p>
        </w:tc>
        <w:tc>
          <w:tcPr>
            <w:tcW w:w="1133" w:type="dxa"/>
            <w:vAlign w:val="center"/>
          </w:tcPr>
          <w:p>
            <w:pPr>
              <w:pStyle w:val="9"/>
              <w:pBdr>
                <w:bottom w:val="none" w:color="auto" w:sz="0" w:space="0"/>
              </w:pBdr>
              <w:ind w:right="600" w:rightChars="0"/>
              <w:jc w:val="both"/>
              <w:rPr>
                <w:rFonts w:hint="default" w:ascii="Calibri" w:hAnsi="Calibri" w:eastAsia="宋体" w:cs="Times New Roman"/>
                <w:color w:val="000000"/>
                <w:kern w:val="2"/>
                <w:sz w:val="21"/>
                <w:szCs w:val="21"/>
                <w:lang w:val="en-US" w:eastAsia="zh-CN" w:bidi="ar-SA"/>
              </w:rPr>
            </w:pPr>
            <w:r>
              <w:rPr>
                <w:rFonts w:hint="eastAsia"/>
                <w:color w:val="000000"/>
                <w:sz w:val="21"/>
                <w:szCs w:val="21"/>
                <w:lang w:val="en-US" w:eastAsia="zh-CN"/>
              </w:rPr>
              <w:t>6.6</w:t>
            </w:r>
          </w:p>
        </w:tc>
        <w:tc>
          <w:tcPr>
            <w:tcW w:w="934" w:type="dxa"/>
            <w:vAlign w:val="center"/>
          </w:tcPr>
          <w:p>
            <w:pPr>
              <w:pStyle w:val="9"/>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9"/>
              <w:pBdr>
                <w:bottom w:val="none" w:color="auto" w:sz="0" w:space="0"/>
              </w:pBdr>
              <w:ind w:right="600"/>
              <w:jc w:val="both"/>
              <w:rPr>
                <w:rFonts w:ascii="宋体"/>
                <w:color w:val="000000"/>
                <w:sz w:val="21"/>
                <w:szCs w:val="21"/>
              </w:rPr>
            </w:pPr>
          </w:p>
        </w:tc>
        <w:tc>
          <w:tcPr>
            <w:tcW w:w="5103" w:type="dxa"/>
            <w:gridSpan w:val="2"/>
            <w:vAlign w:val="center"/>
          </w:tcPr>
          <w:p>
            <w:pPr>
              <w:pStyle w:val="9"/>
              <w:pBdr>
                <w:bottom w:val="none" w:color="auto" w:sz="0" w:space="0"/>
              </w:pBdr>
              <w:tabs>
                <w:tab w:val="center" w:pos="5737"/>
                <w:tab w:val="clear" w:pos="4153"/>
              </w:tabs>
              <w:jc w:val="both"/>
              <w:rPr>
                <w:color w:val="000000"/>
                <w:sz w:val="21"/>
                <w:szCs w:val="21"/>
              </w:rPr>
            </w:pPr>
          </w:p>
        </w:tc>
        <w:tc>
          <w:tcPr>
            <w:tcW w:w="2010" w:type="dxa"/>
            <w:vAlign w:val="center"/>
          </w:tcPr>
          <w:p>
            <w:pPr>
              <w:pStyle w:val="9"/>
              <w:pBdr>
                <w:bottom w:val="none" w:color="auto" w:sz="0" w:space="0"/>
              </w:pBdr>
              <w:ind w:right="600"/>
              <w:jc w:val="both"/>
              <w:rPr>
                <w:color w:val="000000"/>
                <w:sz w:val="21"/>
                <w:szCs w:val="21"/>
              </w:rPr>
            </w:pPr>
          </w:p>
        </w:tc>
        <w:tc>
          <w:tcPr>
            <w:tcW w:w="1133" w:type="dxa"/>
            <w:vAlign w:val="center"/>
          </w:tcPr>
          <w:p>
            <w:pPr>
              <w:pStyle w:val="9"/>
              <w:pBdr>
                <w:bottom w:val="none" w:color="auto" w:sz="0" w:space="0"/>
              </w:pBdr>
              <w:ind w:right="600"/>
              <w:jc w:val="both"/>
              <w:rPr>
                <w:color w:val="000000"/>
                <w:sz w:val="21"/>
                <w:szCs w:val="21"/>
              </w:rPr>
            </w:pPr>
          </w:p>
        </w:tc>
        <w:tc>
          <w:tcPr>
            <w:tcW w:w="934" w:type="dxa"/>
            <w:vAlign w:val="center"/>
          </w:tcPr>
          <w:p>
            <w:pPr>
              <w:pStyle w:val="9"/>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9"/>
              <w:pBdr>
                <w:bottom w:val="none" w:color="auto" w:sz="0" w:space="0"/>
              </w:pBdr>
              <w:ind w:right="600"/>
              <w:jc w:val="both"/>
              <w:rPr>
                <w:rFonts w:ascii="宋体"/>
                <w:color w:val="000000"/>
                <w:sz w:val="21"/>
                <w:szCs w:val="21"/>
              </w:rPr>
            </w:pPr>
          </w:p>
        </w:tc>
        <w:tc>
          <w:tcPr>
            <w:tcW w:w="5103" w:type="dxa"/>
            <w:gridSpan w:val="2"/>
            <w:vAlign w:val="center"/>
          </w:tcPr>
          <w:p>
            <w:pPr>
              <w:pStyle w:val="9"/>
              <w:pBdr>
                <w:bottom w:val="none" w:color="auto" w:sz="0" w:space="0"/>
              </w:pBdr>
              <w:tabs>
                <w:tab w:val="center" w:pos="5737"/>
                <w:tab w:val="clear" w:pos="4153"/>
              </w:tabs>
              <w:jc w:val="both"/>
              <w:rPr>
                <w:color w:val="000000"/>
                <w:sz w:val="21"/>
                <w:szCs w:val="21"/>
              </w:rPr>
            </w:pPr>
          </w:p>
        </w:tc>
        <w:tc>
          <w:tcPr>
            <w:tcW w:w="2010" w:type="dxa"/>
            <w:vAlign w:val="center"/>
          </w:tcPr>
          <w:p>
            <w:pPr>
              <w:pStyle w:val="9"/>
              <w:pBdr>
                <w:bottom w:val="none" w:color="auto" w:sz="0" w:space="0"/>
              </w:pBdr>
              <w:ind w:right="600"/>
              <w:jc w:val="both"/>
              <w:rPr>
                <w:color w:val="000000"/>
                <w:sz w:val="21"/>
                <w:szCs w:val="21"/>
              </w:rPr>
            </w:pPr>
          </w:p>
        </w:tc>
        <w:tc>
          <w:tcPr>
            <w:tcW w:w="1133" w:type="dxa"/>
            <w:vAlign w:val="center"/>
          </w:tcPr>
          <w:p>
            <w:pPr>
              <w:pStyle w:val="9"/>
              <w:pBdr>
                <w:bottom w:val="none" w:color="auto" w:sz="0" w:space="0"/>
              </w:pBdr>
              <w:ind w:right="600"/>
              <w:jc w:val="both"/>
              <w:rPr>
                <w:color w:val="000000"/>
                <w:sz w:val="21"/>
                <w:szCs w:val="21"/>
              </w:rPr>
            </w:pPr>
          </w:p>
        </w:tc>
        <w:tc>
          <w:tcPr>
            <w:tcW w:w="934" w:type="dxa"/>
            <w:vAlign w:val="center"/>
          </w:tcPr>
          <w:p>
            <w:pPr>
              <w:pStyle w:val="9"/>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9"/>
              <w:pBdr>
                <w:bottom w:val="none" w:color="auto" w:sz="0" w:space="0"/>
              </w:pBdr>
              <w:ind w:right="600"/>
              <w:jc w:val="both"/>
              <w:rPr>
                <w:rFonts w:ascii="宋体"/>
                <w:color w:val="000000"/>
                <w:sz w:val="21"/>
                <w:szCs w:val="21"/>
              </w:rPr>
            </w:pPr>
          </w:p>
        </w:tc>
        <w:tc>
          <w:tcPr>
            <w:tcW w:w="5103" w:type="dxa"/>
            <w:gridSpan w:val="2"/>
            <w:vAlign w:val="center"/>
          </w:tcPr>
          <w:p>
            <w:pPr>
              <w:pStyle w:val="9"/>
              <w:pBdr>
                <w:bottom w:val="none" w:color="auto" w:sz="0" w:space="0"/>
              </w:pBdr>
              <w:tabs>
                <w:tab w:val="center" w:pos="5737"/>
                <w:tab w:val="clear" w:pos="4153"/>
              </w:tabs>
              <w:jc w:val="both"/>
              <w:rPr>
                <w:color w:val="000000"/>
                <w:sz w:val="21"/>
                <w:szCs w:val="21"/>
              </w:rPr>
            </w:pPr>
          </w:p>
        </w:tc>
        <w:tc>
          <w:tcPr>
            <w:tcW w:w="2010" w:type="dxa"/>
            <w:vAlign w:val="center"/>
          </w:tcPr>
          <w:p>
            <w:pPr>
              <w:pStyle w:val="9"/>
              <w:pBdr>
                <w:bottom w:val="none" w:color="auto" w:sz="0" w:space="0"/>
              </w:pBdr>
              <w:ind w:right="600"/>
              <w:jc w:val="both"/>
              <w:rPr>
                <w:color w:val="000000"/>
                <w:sz w:val="21"/>
                <w:szCs w:val="21"/>
              </w:rPr>
            </w:pPr>
          </w:p>
        </w:tc>
        <w:tc>
          <w:tcPr>
            <w:tcW w:w="1133" w:type="dxa"/>
            <w:vAlign w:val="center"/>
          </w:tcPr>
          <w:p>
            <w:pPr>
              <w:pStyle w:val="9"/>
              <w:pBdr>
                <w:bottom w:val="none" w:color="auto" w:sz="0" w:space="0"/>
              </w:pBdr>
              <w:ind w:right="600"/>
              <w:jc w:val="both"/>
              <w:rPr>
                <w:color w:val="000000"/>
                <w:sz w:val="21"/>
                <w:szCs w:val="21"/>
              </w:rPr>
            </w:pPr>
          </w:p>
        </w:tc>
        <w:tc>
          <w:tcPr>
            <w:tcW w:w="934" w:type="dxa"/>
            <w:vAlign w:val="center"/>
          </w:tcPr>
          <w:p>
            <w:pPr>
              <w:pStyle w:val="9"/>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eastAsia="宋体"/>
                <w:color w:val="000000"/>
                <w:lang w:eastAsia="zh-CN"/>
              </w:rPr>
              <w:drawing>
                <wp:anchor distT="0" distB="0" distL="114300" distR="114300" simplePos="0" relativeHeight="251663360" behindDoc="0" locked="0" layoutInCell="1" allowOverlap="1">
                  <wp:simplePos x="0" y="0"/>
                  <wp:positionH relativeFrom="column">
                    <wp:posOffset>675005</wp:posOffset>
                  </wp:positionH>
                  <wp:positionV relativeFrom="paragraph">
                    <wp:posOffset>12700</wp:posOffset>
                  </wp:positionV>
                  <wp:extent cx="775335" cy="316230"/>
                  <wp:effectExtent l="0" t="0" r="0" b="0"/>
                  <wp:wrapNone/>
                  <wp:docPr id="5" name="图片 1" descr="6c6425c6b9d8f0524cda94f4d62b4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6c6425c6b9d8f0524cda94f4d62b40c"/>
                          <pic:cNvPicPr>
                            <a:picLocks noChangeAspect="1"/>
                          </pic:cNvPicPr>
                        </pic:nvPicPr>
                        <pic:blipFill>
                          <a:blip r:embed="rId7">
                            <a:clrChange>
                              <a:clrFrom>
                                <a:srgbClr val="FFFFFF"/>
                              </a:clrFrom>
                              <a:clrTo>
                                <a:srgbClr val="FFFFFF">
                                  <a:alpha val="0"/>
                                </a:srgbClr>
                              </a:clrTo>
                            </a:clrChange>
                          </a:blip>
                          <a:stretch>
                            <a:fillRect/>
                          </a:stretch>
                        </pic:blipFill>
                        <pic:spPr>
                          <a:xfrm>
                            <a:off x="0" y="0"/>
                            <a:ext cx="775335" cy="316230"/>
                          </a:xfrm>
                          <a:prstGeom prst="rect">
                            <a:avLst/>
                          </a:prstGeom>
                          <a:noFill/>
                          <a:ln>
                            <a:noFill/>
                          </a:ln>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2023</w:t>
            </w:r>
            <w:r>
              <w:rPr>
                <w:rFonts w:hint="eastAsia"/>
                <w:b/>
                <w:color w:val="000000"/>
                <w:szCs w:val="21"/>
              </w:rPr>
              <w:t>年</w:t>
            </w:r>
            <w:r>
              <w:rPr>
                <w:rFonts w:hint="eastAsia"/>
                <w:b/>
                <w:color w:val="000000"/>
                <w:szCs w:val="21"/>
                <w:lang w:val="en-US" w:eastAsia="zh-CN"/>
              </w:rPr>
              <w:t>1</w:t>
            </w:r>
            <w:r>
              <w:rPr>
                <w:rFonts w:hint="eastAsia"/>
                <w:b/>
                <w:color w:val="000000"/>
                <w:szCs w:val="21"/>
              </w:rPr>
              <w:t>月</w:t>
            </w:r>
            <w:r>
              <w:rPr>
                <w:rFonts w:hint="eastAsia"/>
                <w:b/>
                <w:color w:val="000000"/>
                <w:szCs w:val="21"/>
                <w:lang w:val="en-US" w:eastAsia="zh-CN"/>
              </w:rPr>
              <w:t>9</w:t>
            </w:r>
            <w:r>
              <w:rPr>
                <w:rFonts w:hint="eastAsia"/>
                <w:b/>
                <w:color w:val="000000"/>
                <w:szCs w:val="21"/>
              </w:rPr>
              <w:t>日</w:t>
            </w:r>
          </w:p>
        </w:tc>
        <w:tc>
          <w:tcPr>
            <w:tcW w:w="5392" w:type="dxa"/>
            <w:gridSpan w:val="4"/>
          </w:tcPr>
          <w:p>
            <w:pPr>
              <w:spacing w:line="280" w:lineRule="exact"/>
              <w:rPr>
                <w:rFonts w:hint="default" w:eastAsia="宋体"/>
                <w:b/>
                <w:color w:val="000000"/>
                <w:szCs w:val="21"/>
                <w:lang w:val="en-US" w:eastAsia="zh-CN"/>
              </w:rPr>
            </w:pPr>
            <w:r>
              <w:rPr>
                <w:rFonts w:hint="eastAsia"/>
                <w:b/>
                <w:color w:val="000000"/>
                <w:szCs w:val="21"/>
              </w:rPr>
              <w:t>受审核方代表</w:t>
            </w:r>
            <w:r>
              <w:rPr>
                <w:rFonts w:hint="eastAsia"/>
                <w:b/>
                <w:color w:val="000000"/>
                <w:szCs w:val="21"/>
                <w:lang w:eastAsia="zh-CN"/>
              </w:rPr>
              <w:t>：</w:t>
            </w:r>
            <w:r>
              <w:rPr>
                <w:rFonts w:hint="eastAsia"/>
                <w:b/>
                <w:color w:val="000000"/>
                <w:szCs w:val="21"/>
                <w:lang w:val="en-US" w:eastAsia="zh-CN"/>
              </w:rPr>
              <w:t>王建光</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2023</w:t>
            </w:r>
            <w:r>
              <w:rPr>
                <w:rFonts w:hint="eastAsia"/>
                <w:b/>
                <w:color w:val="000000"/>
                <w:szCs w:val="21"/>
              </w:rPr>
              <w:t>年</w:t>
            </w:r>
            <w:r>
              <w:rPr>
                <w:rFonts w:hint="eastAsia"/>
                <w:b/>
                <w:color w:val="000000"/>
                <w:szCs w:val="21"/>
                <w:lang w:val="en-US" w:eastAsia="zh-CN"/>
              </w:rPr>
              <w:t>1</w:t>
            </w:r>
            <w:r>
              <w:rPr>
                <w:rFonts w:hint="eastAsia"/>
                <w:b/>
                <w:color w:val="000000"/>
                <w:szCs w:val="21"/>
              </w:rPr>
              <w:t>月</w:t>
            </w:r>
            <w:r>
              <w:rPr>
                <w:rFonts w:hint="eastAsia"/>
                <w:b/>
                <w:color w:val="000000"/>
                <w:szCs w:val="21"/>
                <w:lang w:val="en-US" w:eastAsia="zh-CN"/>
              </w:rPr>
              <w:t>9</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eastAsia="宋体"/>
                <w:color w:val="000000"/>
                <w:lang w:eastAsia="zh-CN"/>
              </w:rPr>
              <w:drawing>
                <wp:anchor distT="0" distB="0" distL="114300" distR="114300" simplePos="0" relativeHeight="251664384" behindDoc="0" locked="0" layoutInCell="1" allowOverlap="1">
                  <wp:simplePos x="0" y="0"/>
                  <wp:positionH relativeFrom="column">
                    <wp:posOffset>484505</wp:posOffset>
                  </wp:positionH>
                  <wp:positionV relativeFrom="paragraph">
                    <wp:posOffset>57150</wp:posOffset>
                  </wp:positionV>
                  <wp:extent cx="775335" cy="316230"/>
                  <wp:effectExtent l="0" t="0" r="0" b="0"/>
                  <wp:wrapNone/>
                  <wp:docPr id="6" name="图片 1" descr="6c6425c6b9d8f0524cda94f4d62b4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6c6425c6b9d8f0524cda94f4d62b40c"/>
                          <pic:cNvPicPr>
                            <a:picLocks noChangeAspect="1"/>
                          </pic:cNvPicPr>
                        </pic:nvPicPr>
                        <pic:blipFill>
                          <a:blip r:embed="rId7">
                            <a:clrChange>
                              <a:clrFrom>
                                <a:srgbClr val="FFFFFF"/>
                              </a:clrFrom>
                              <a:clrTo>
                                <a:srgbClr val="FFFFFF">
                                  <a:alpha val="0"/>
                                </a:srgbClr>
                              </a:clrTo>
                            </a:clrChange>
                          </a:blip>
                          <a:stretch>
                            <a:fillRect/>
                          </a:stretch>
                        </pic:blipFill>
                        <pic:spPr>
                          <a:xfrm>
                            <a:off x="0" y="0"/>
                            <a:ext cx="775335" cy="316230"/>
                          </a:xfrm>
                          <a:prstGeom prst="rect">
                            <a:avLst/>
                          </a:prstGeom>
                          <a:noFill/>
                          <a:ln>
                            <a:noFill/>
                          </a:ln>
                        </pic:spPr>
                      </pic:pic>
                    </a:graphicData>
                  </a:graphic>
                </wp:anchor>
              </w:drawing>
            </w: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2023</w:t>
            </w:r>
            <w:r>
              <w:rPr>
                <w:rFonts w:hint="eastAsia"/>
                <w:b/>
                <w:color w:val="000000"/>
                <w:szCs w:val="21"/>
              </w:rPr>
              <w:t>年</w:t>
            </w:r>
            <w:r>
              <w:rPr>
                <w:rFonts w:hint="eastAsia"/>
                <w:b/>
                <w:color w:val="000000"/>
                <w:szCs w:val="21"/>
                <w:lang w:val="en-US" w:eastAsia="zh-CN"/>
              </w:rPr>
              <w:t>1</w:t>
            </w:r>
            <w:r>
              <w:rPr>
                <w:rFonts w:hint="eastAsia"/>
                <w:b/>
                <w:color w:val="000000"/>
                <w:szCs w:val="21"/>
              </w:rPr>
              <w:t>月</w:t>
            </w:r>
            <w:r>
              <w:rPr>
                <w:rFonts w:hint="eastAsia"/>
                <w:b/>
                <w:color w:val="000000"/>
                <w:szCs w:val="21"/>
                <w:lang w:val="en-US" w:eastAsia="zh-CN"/>
              </w:rPr>
              <w:t>9</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9"/>
      <w:pBdr>
        <w:bottom w:val="single" w:color="auto" w:sz="4" w:space="1"/>
      </w:pBdr>
      <w:spacing w:line="320" w:lineRule="exact"/>
      <w:ind w:firstLine="756" w:firstLineChars="400"/>
      <w:jc w:val="left"/>
    </w:pPr>
    <w:r>
      <w:rPr>
        <w:rStyle w:val="19"/>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abstractNum w:abstractNumId="2">
    <w:nsid w:val="52C2C7DD"/>
    <w:multiLevelType w:val="singleLevel"/>
    <w:tmpl w:val="52C2C7DD"/>
    <w:lvl w:ilvl="0" w:tentative="0">
      <w:start w:val="1"/>
      <w:numFmt w:val="bullet"/>
      <w:pStyle w:val="5"/>
      <w:lvlText w:val=""/>
      <w:lvlJc w:val="left"/>
      <w:pPr>
        <w:tabs>
          <w:tab w:val="left" w:pos="2040"/>
        </w:tabs>
        <w:ind w:left="2040" w:hanging="36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jdhOGY5MzIwYjM5OWFmZGI4MTBhODVhYjUzMzlkOTUifQ=="/>
  </w:docVars>
  <w:rsids>
    <w:rsidRoot w:val="00000000"/>
    <w:rsid w:val="01843AD8"/>
    <w:rsid w:val="0430754F"/>
    <w:rsid w:val="08942CFC"/>
    <w:rsid w:val="08D542BB"/>
    <w:rsid w:val="16B310F5"/>
    <w:rsid w:val="1F2733AF"/>
    <w:rsid w:val="211E158A"/>
    <w:rsid w:val="24A24B03"/>
    <w:rsid w:val="2536529E"/>
    <w:rsid w:val="26C72930"/>
    <w:rsid w:val="33137195"/>
    <w:rsid w:val="3A77753E"/>
    <w:rsid w:val="3BC67995"/>
    <w:rsid w:val="3C4F16D6"/>
    <w:rsid w:val="3CDA58EE"/>
    <w:rsid w:val="46EC6103"/>
    <w:rsid w:val="5023629C"/>
    <w:rsid w:val="53966981"/>
    <w:rsid w:val="5BAA4A8D"/>
    <w:rsid w:val="5D7E0FB5"/>
    <w:rsid w:val="78D41F79"/>
    <w:rsid w:val="7A3F13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next w:val="5"/>
    <w:qFormat/>
    <w:uiPriority w:val="0"/>
    <w:rPr>
      <w:sz w:val="24"/>
    </w:rPr>
  </w:style>
  <w:style w:type="paragraph" w:styleId="5">
    <w:name w:val="List Bullet 5"/>
    <w:basedOn w:val="1"/>
    <w:semiHidden/>
    <w:unhideWhenUsed/>
    <w:qFormat/>
    <w:uiPriority w:val="99"/>
    <w:pPr>
      <w:numPr>
        <w:ilvl w:val="0"/>
        <w:numId w:val="2"/>
      </w:numPr>
    </w:pPr>
  </w:style>
  <w:style w:type="paragraph" w:styleId="6">
    <w:name w:val="Body Text Indent"/>
    <w:basedOn w:val="1"/>
    <w:qFormat/>
    <w:uiPriority w:val="0"/>
    <w:pPr>
      <w:tabs>
        <w:tab w:val="left" w:pos="1560"/>
        <w:tab w:val="left" w:pos="1985"/>
      </w:tabs>
      <w:ind w:left="1560" w:hanging="1560"/>
      <w:jc w:val="left"/>
    </w:pPr>
    <w:rPr>
      <w:lang w:eastAsia="ja-JP"/>
    </w:rPr>
  </w:style>
  <w:style w:type="paragraph" w:styleId="7">
    <w:name w:val="Balloon Text"/>
    <w:basedOn w:val="1"/>
    <w:link w:val="15"/>
    <w:semiHidden/>
    <w:qFormat/>
    <w:uiPriority w:val="99"/>
    <w:rPr>
      <w:sz w:val="18"/>
      <w:szCs w:val="18"/>
    </w:rPr>
  </w:style>
  <w:style w:type="paragraph" w:styleId="8">
    <w:name w:val="footer"/>
    <w:basedOn w:val="1"/>
    <w:link w:val="16"/>
    <w:qFormat/>
    <w:uiPriority w:val="99"/>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10">
    <w:name w:val="Subtitle"/>
    <w:basedOn w:val="1"/>
    <w:next w:val="1"/>
    <w:link w:val="18"/>
    <w:qFormat/>
    <w:uiPriority w:val="99"/>
    <w:pPr>
      <w:spacing w:before="240" w:after="60" w:line="312" w:lineRule="auto"/>
      <w:jc w:val="center"/>
      <w:outlineLvl w:val="1"/>
    </w:pPr>
    <w:rPr>
      <w:rFonts w:ascii="Cambria" w:hAnsi="Cambria"/>
      <w:b/>
      <w:bCs/>
      <w:kern w:val="28"/>
      <w:sz w:val="32"/>
      <w:szCs w:val="32"/>
    </w:rPr>
  </w:style>
  <w:style w:type="paragraph" w:styleId="11">
    <w:name w:val="Body Text First Indent"/>
    <w:basedOn w:val="4"/>
    <w:unhideWhenUsed/>
    <w:qFormat/>
    <w:uiPriority w:val="99"/>
    <w:pPr>
      <w:ind w:firstLine="420" w:firstLineChars="100"/>
    </w:pPr>
  </w:style>
  <w:style w:type="table" w:styleId="13">
    <w:name w:val="Table Grid"/>
    <w:basedOn w:val="1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批注框文本 Char"/>
    <w:link w:val="7"/>
    <w:semiHidden/>
    <w:qFormat/>
    <w:locked/>
    <w:uiPriority w:val="99"/>
    <w:rPr>
      <w:rFonts w:ascii="Times New Roman" w:hAnsi="Times New Roman" w:eastAsia="宋体" w:cs="Times New Roman"/>
      <w:sz w:val="18"/>
      <w:szCs w:val="18"/>
    </w:rPr>
  </w:style>
  <w:style w:type="character" w:customStyle="1" w:styleId="16">
    <w:name w:val="页脚 Char"/>
    <w:link w:val="8"/>
    <w:qFormat/>
    <w:locked/>
    <w:uiPriority w:val="99"/>
    <w:rPr>
      <w:rFonts w:ascii="Times New Roman" w:hAnsi="Times New Roman" w:eastAsia="宋体" w:cs="Times New Roman"/>
      <w:sz w:val="18"/>
      <w:szCs w:val="18"/>
    </w:rPr>
  </w:style>
  <w:style w:type="character" w:customStyle="1" w:styleId="17">
    <w:name w:val="页眉 Char"/>
    <w:link w:val="9"/>
    <w:qFormat/>
    <w:locked/>
    <w:uiPriority w:val="99"/>
    <w:rPr>
      <w:rFonts w:ascii="Calibri" w:hAnsi="Calibri" w:eastAsia="宋体" w:cs="Times New Roman"/>
      <w:sz w:val="18"/>
      <w:szCs w:val="18"/>
    </w:rPr>
  </w:style>
  <w:style w:type="character" w:customStyle="1" w:styleId="18">
    <w:name w:val="副标题 Char"/>
    <w:link w:val="10"/>
    <w:qFormat/>
    <w:locked/>
    <w:uiPriority w:val="99"/>
    <w:rPr>
      <w:rFonts w:ascii="Cambria" w:hAnsi="Cambria" w:eastAsia="宋体" w:cs="Times New Roman"/>
      <w:b/>
      <w:bCs/>
      <w:kern w:val="28"/>
      <w:sz w:val="32"/>
      <w:szCs w:val="32"/>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11pt AS0"/>
    <w:basedOn w:val="1"/>
    <w:qFormat/>
    <w:uiPriority w:val="0"/>
    <w:pPr>
      <w:spacing w:before="60"/>
    </w:pPr>
    <w:rPr>
      <w:sz w:val="22"/>
    </w:rPr>
  </w:style>
  <w:style w:type="paragraph" w:customStyle="1" w:styleId="21">
    <w:name w:val="Body 10pt De Left AS0"/>
    <w:basedOn w:val="1"/>
    <w:qFormat/>
    <w:uiPriority w:val="0"/>
  </w:style>
  <w:style w:type="paragraph" w:customStyle="1" w:styleId="22">
    <w:name w:val="Header 10pt De PS0"/>
    <w:basedOn w:val="1"/>
    <w:qFormat/>
    <w:uiPriority w:val="0"/>
    <w:pPr>
      <w:spacing w:before="40" w:after="40"/>
    </w:pPr>
    <w:rPr>
      <w:rFonts w:eastAsia="Times New Roman"/>
      <w:b/>
      <w:sz w:val="20"/>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Body 6pt"/>
    <w:basedOn w:val="1"/>
    <w:qFormat/>
    <w:uiPriority w:val="0"/>
    <w:pPr>
      <w:spacing w:before="40" w:after="40"/>
    </w:pPr>
    <w:rPr>
      <w:rFonts w:eastAsia="Times New Roman"/>
      <w:sz w:val="12"/>
      <w:szCs w:val="20"/>
      <w:lang w:val="de-DE" w:eastAsia="de-DE"/>
    </w:rPr>
  </w:style>
  <w:style w:type="paragraph" w:customStyle="1" w:styleId="25">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6">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3960</Words>
  <Characters>4512</Characters>
  <Lines>67</Lines>
  <Paragraphs>18</Paragraphs>
  <TotalTime>3</TotalTime>
  <ScaleCrop>false</ScaleCrop>
  <LinksUpToDate>false</LinksUpToDate>
  <CharactersWithSpaces>4603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Lenovo</cp:lastModifiedBy>
  <dcterms:modified xsi:type="dcterms:W3CDTF">2023-01-11T07:42:41Z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2052-11.1.0.13703</vt:lpwstr>
  </property>
</Properties>
</file>