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76645" cy="8373745"/>
            <wp:effectExtent l="0" t="0" r="8255" b="8255"/>
            <wp:docPr id="1" name="图片 1" descr="扫描全能王 2023-01-09 11.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3-01-09 11.52_1"/>
                    <pic:cNvPicPr>
                      <a:picLocks noChangeAspect="1"/>
                    </pic:cNvPicPr>
                  </pic:nvPicPr>
                  <pic:blipFill>
                    <a:blip r:embed="rId6"/>
                    <a:stretch>
                      <a:fillRect/>
                    </a:stretch>
                  </pic:blipFill>
                  <pic:spPr>
                    <a:xfrm>
                      <a:off x="0" y="0"/>
                      <a:ext cx="6176645" cy="8373745"/>
                    </a:xfrm>
                    <a:prstGeom prst="rect">
                      <a:avLst/>
                    </a:prstGeom>
                  </pic:spPr>
                </pic:pic>
              </a:graphicData>
            </a:graphic>
          </wp:inline>
        </w:drawing>
      </w: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任丘市振华防腐材料有限公司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任丘市麻家坞镇孟家庄村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任丘市麻家坞镇孟家庄村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1348-2022-EnMs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张戈</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18633493932</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13315722266@126.com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3" w:name="管理者代表"/>
            <w:r>
              <w:rPr>
                <w:sz w:val="21"/>
                <w:szCs w:val="21"/>
              </w:rPr>
              <w:t>张戈</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w:t>
            </w:r>
            <w:r>
              <w:rPr>
                <w:rFonts w:hint="eastAsia" w:ascii="宋体" w:hAnsi="宋体" w:cs="宋体"/>
                <w:color w:val="0000FF"/>
                <w:kern w:val="0"/>
                <w:szCs w:val="24"/>
                <w:lang w:eastAsia="zh-CN"/>
              </w:rPr>
              <w:t>☑</w:t>
            </w:r>
            <w:r>
              <w:rPr>
                <w:rFonts w:hint="eastAsia" w:ascii="宋体" w:hAnsi="宋体" w:cs="宋体"/>
                <w:color w:val="0000FF"/>
                <w:kern w:val="0"/>
                <w:szCs w:val="24"/>
              </w:rPr>
              <w:t>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防腐木杆生产所涉及的能源管理活动</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2.4</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r>
              <w:rPr>
                <w:rFonts w:hint="eastAsia" w:ascii="宋体" w:hAnsi="宋体"/>
                <w:b/>
                <w:sz w:val="21"/>
                <w:szCs w:val="21"/>
                <w:lang w:eastAsia="zh-CN"/>
              </w:rPr>
              <w:t>☑</w:t>
            </w:r>
            <w:r>
              <w:rPr>
                <w:rFonts w:hint="eastAsia" w:ascii="宋体" w:hAnsi="宋体"/>
                <w:b/>
                <w:sz w:val="21"/>
                <w:szCs w:val="21"/>
              </w:rPr>
              <w:t>RB/T</w:t>
            </w:r>
            <w:r>
              <w:rPr>
                <w:rFonts w:hint="eastAsia" w:ascii="宋体" w:hAnsi="宋体"/>
                <w:b/>
                <w:sz w:val="21"/>
                <w:szCs w:val="21"/>
                <w:lang w:val="en-US" w:eastAsia="zh-CN"/>
              </w:rPr>
              <w:t>109-2013</w:t>
            </w:r>
            <w:r>
              <w:rPr>
                <w:rFonts w:hint="eastAsia" w:ascii="宋体" w:hAnsi="宋体"/>
                <w:b/>
                <w:sz w:val="21"/>
                <w:szCs w:val="21"/>
              </w:rPr>
              <w:t xml:space="preserve"> </w:t>
            </w:r>
            <w:r>
              <w:rPr>
                <w:rFonts w:hint="eastAsia" w:ascii="宋体" w:hAnsi="宋体"/>
                <w:b/>
                <w:sz w:val="21"/>
                <w:szCs w:val="21"/>
                <w:lang w:val="en-US" w:eastAsia="zh-CN"/>
              </w:rPr>
              <w:t>能源管理体系</w:t>
            </w:r>
            <w:r>
              <w:rPr>
                <w:rFonts w:hint="eastAsia" w:ascii="宋体" w:hAnsi="宋体"/>
                <w:b/>
                <w:sz w:val="21"/>
                <w:szCs w:val="21"/>
              </w:rPr>
              <w:t xml:space="preserve"> </w:t>
            </w:r>
            <w:r>
              <w:rPr>
                <w:rFonts w:hint="eastAsia" w:ascii="宋体" w:hAnsi="宋体"/>
                <w:b/>
                <w:sz w:val="21"/>
                <w:szCs w:val="21"/>
                <w:lang w:val="en-US" w:eastAsia="zh-CN"/>
              </w:rPr>
              <w:t>人造板及木制品企业认证要求</w:t>
            </w:r>
            <w:r>
              <w:rPr>
                <w:rFonts w:hint="eastAsia" w:ascii="宋体" w:hAnsi="宋体"/>
                <w:b/>
                <w:sz w:val="21"/>
                <w:szCs w:val="21"/>
              </w:rPr>
              <w:t xml:space="preserve">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rPr>
              <w:t>2023年01月09日 上午至2023年01月09日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r>
              <w:rPr>
                <w:rFonts w:hint="eastAsia"/>
                <w:b/>
                <w:sz w:val="21"/>
                <w:szCs w:val="21"/>
                <w:lang w:val="en-US" w:eastAsia="zh-CN"/>
              </w:rPr>
              <w:t>2023</w:t>
            </w:r>
            <w:r>
              <w:rPr>
                <w:rFonts w:hint="eastAsia"/>
                <w:b/>
                <w:sz w:val="21"/>
                <w:szCs w:val="21"/>
              </w:rPr>
              <w:t>年</w:t>
            </w:r>
            <w:r>
              <w:rPr>
                <w:rFonts w:hint="eastAsia"/>
                <w:b/>
                <w:sz w:val="21"/>
                <w:szCs w:val="21"/>
                <w:lang w:val="en-US" w:eastAsia="zh-CN"/>
              </w:rPr>
              <w:t>1</w:t>
            </w:r>
            <w:r>
              <w:rPr>
                <w:rFonts w:hint="eastAsia"/>
                <w:b/>
                <w:sz w:val="21"/>
                <w:szCs w:val="21"/>
              </w:rPr>
              <w:t>月</w:t>
            </w:r>
            <w:r>
              <w:rPr>
                <w:rFonts w:hint="eastAsia"/>
                <w:b/>
                <w:sz w:val="21"/>
                <w:szCs w:val="21"/>
                <w:lang w:val="en-US" w:eastAsia="zh-CN"/>
              </w:rPr>
              <w:t>9</w:t>
            </w:r>
            <w:r>
              <w:rPr>
                <w:rFonts w:hint="eastAsia"/>
                <w:b/>
                <w:sz w:val="21"/>
                <w:szCs w:val="21"/>
              </w:rPr>
              <w:t>日</w:t>
            </w:r>
            <w:r>
              <w:rPr>
                <w:rFonts w:hint="eastAsia"/>
                <w:b/>
                <w:sz w:val="21"/>
                <w:szCs w:val="21"/>
                <w:lang w:val="en-US" w:eastAsia="zh-CN"/>
              </w:rPr>
              <w:t>上午</w:t>
            </w:r>
            <w:r>
              <w:rPr>
                <w:rFonts w:hint="eastAsia"/>
                <w:b/>
                <w:sz w:val="21"/>
                <w:szCs w:val="21"/>
              </w:rPr>
              <w:t>至</w:t>
            </w:r>
            <w:r>
              <w:rPr>
                <w:rFonts w:hint="eastAsia"/>
                <w:b/>
                <w:sz w:val="21"/>
                <w:szCs w:val="21"/>
                <w:lang w:val="en-US" w:eastAsia="zh-CN"/>
              </w:rPr>
              <w:t>2023</w:t>
            </w:r>
            <w:r>
              <w:rPr>
                <w:rFonts w:hint="eastAsia"/>
                <w:b/>
                <w:sz w:val="21"/>
                <w:szCs w:val="21"/>
              </w:rPr>
              <w:t>年</w:t>
            </w:r>
            <w:r>
              <w:rPr>
                <w:rFonts w:hint="eastAsia"/>
                <w:b/>
                <w:sz w:val="21"/>
                <w:szCs w:val="21"/>
                <w:lang w:val="en-US" w:eastAsia="zh-CN"/>
              </w:rPr>
              <w:t>1</w:t>
            </w:r>
            <w:r>
              <w:rPr>
                <w:rFonts w:hint="eastAsia"/>
                <w:b/>
                <w:sz w:val="21"/>
                <w:szCs w:val="21"/>
              </w:rPr>
              <w:t>月</w:t>
            </w:r>
            <w:r>
              <w:rPr>
                <w:rFonts w:hint="eastAsia"/>
                <w:b/>
                <w:sz w:val="21"/>
                <w:szCs w:val="21"/>
                <w:lang w:val="en-US" w:eastAsia="zh-CN"/>
              </w:rPr>
              <w:t>9</w:t>
            </w:r>
            <w:r>
              <w:rPr>
                <w:rFonts w:hint="eastAsia"/>
                <w:b/>
                <w:sz w:val="21"/>
                <w:szCs w:val="21"/>
              </w:rPr>
              <w:t>日，共</w:t>
            </w:r>
            <w:r>
              <w:rPr>
                <w:rFonts w:hint="eastAsia"/>
                <w:b/>
                <w:sz w:val="21"/>
                <w:szCs w:val="21"/>
                <w:lang w:val="en-US" w:eastAsia="zh-CN"/>
              </w:rPr>
              <w:t>0.5</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范玲玲</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2022-N1EnMS-1024421</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2.4</w:t>
            </w:r>
          </w:p>
        </w:tc>
        <w:tc>
          <w:tcPr>
            <w:tcW w:w="1393" w:type="dxa"/>
            <w:gridSpan w:val="3"/>
            <w:vAlign w:val="center"/>
          </w:tcPr>
          <w:p>
            <w:pPr>
              <w:jc w:val="center"/>
              <w:rPr>
                <w:sz w:val="21"/>
                <w:szCs w:val="21"/>
              </w:rPr>
            </w:pPr>
            <w:r>
              <w:rPr>
                <w:sz w:val="21"/>
                <w:szCs w:val="21"/>
              </w:rPr>
              <w:t>15931236461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宋翠琳</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2022-N1EnMS-1082241</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13257234415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9" w:name="总组长Add1"/>
            <w:r>
              <w:rPr>
                <w:sz w:val="21"/>
                <w:szCs w:val="21"/>
              </w:rPr>
              <w:t>范玲玲</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15931236461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2023.1.8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2023.1.8</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jc w:val="center"/>
        <w:rPr>
          <w:rFonts w:hint="eastAsia" w:asciiTheme="minorEastAsia" w:hAnsiTheme="minorEastAsia" w:eastAsiaTheme="minorEastAsia"/>
          <w:sz w:val="32"/>
          <w:szCs w:val="32"/>
        </w:rPr>
      </w:pPr>
    </w:p>
    <w:p>
      <w:pPr>
        <w:snapToGrid w:val="0"/>
        <w:spacing w:before="163" w:beforeLines="50" w:line="320" w:lineRule="exact"/>
        <w:jc w:val="center"/>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389" w:type="dxa"/>
            <w:vAlign w:val="center"/>
          </w:tcPr>
          <w:p>
            <w:pPr>
              <w:snapToGrid w:val="0"/>
              <w:spacing w:line="280" w:lineRule="exact"/>
              <w:jc w:val="center"/>
              <w:rPr>
                <w:b/>
                <w:sz w:val="21"/>
                <w:szCs w:val="21"/>
              </w:rPr>
            </w:pPr>
            <w:r>
              <w:rPr>
                <w:rFonts w:hint="eastAsia"/>
                <w:b/>
                <w:sz w:val="21"/>
                <w:szCs w:val="21"/>
              </w:rPr>
              <w:t>时间</w:t>
            </w:r>
          </w:p>
        </w:tc>
        <w:tc>
          <w:tcPr>
            <w:tcW w:w="6781"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1.9</w:t>
            </w:r>
          </w:p>
        </w:tc>
        <w:tc>
          <w:tcPr>
            <w:tcW w:w="138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9:00-9:30</w:t>
            </w:r>
          </w:p>
        </w:tc>
        <w:tc>
          <w:tcPr>
            <w:tcW w:w="6781" w:type="dxa"/>
            <w:vAlign w:val="center"/>
          </w:tcPr>
          <w:p>
            <w:pPr>
              <w:snapToGrid w:val="0"/>
              <w:spacing w:line="280" w:lineRule="exact"/>
              <w:jc w:val="center"/>
              <w:rPr>
                <w:rFonts w:hint="eastAsia" w:eastAsia="宋体"/>
                <w:b/>
                <w:sz w:val="21"/>
                <w:szCs w:val="21"/>
                <w:lang w:eastAsia="zh-CN"/>
              </w:rPr>
            </w:pPr>
            <w:r>
              <w:rPr>
                <w:rFonts w:hint="eastAsia"/>
                <w:b/>
                <w:sz w:val="21"/>
                <w:szCs w:val="21"/>
              </w:rPr>
              <w:t>首次会议</w:t>
            </w:r>
            <w:r>
              <w:rPr>
                <w:rFonts w:hint="eastAsia"/>
                <w:b/>
                <w:sz w:val="21"/>
                <w:szCs w:val="21"/>
                <w:lang w:eastAsia="zh-CN"/>
              </w:rPr>
              <w:t>（</w:t>
            </w:r>
            <w:r>
              <w:rPr>
                <w:rFonts w:hint="eastAsia"/>
                <w:b/>
                <w:sz w:val="21"/>
                <w:szCs w:val="21"/>
                <w:lang w:val="en-US" w:eastAsia="zh-CN"/>
              </w:rPr>
              <w:t>腾讯会议</w:t>
            </w:r>
            <w:r>
              <w:rPr>
                <w:rFonts w:hint="eastAsia"/>
                <w:b/>
                <w:sz w:val="21"/>
                <w:szCs w:val="21"/>
                <w:lang w:eastAsia="zh-CN"/>
              </w:rPr>
              <w:t>）</w:t>
            </w:r>
          </w:p>
        </w:tc>
        <w:tc>
          <w:tcPr>
            <w:tcW w:w="1196" w:type="dxa"/>
            <w:tcBorders>
              <w:right w:val="single" w:color="auto" w:sz="8" w:space="0"/>
            </w:tcBorders>
            <w:vAlign w:val="center"/>
          </w:tcPr>
          <w:p>
            <w:pPr>
              <w:snapToGrid w:val="0"/>
              <w:spacing w:line="280" w:lineRule="exact"/>
              <w:jc w:val="center"/>
              <w:rPr>
                <w:rFonts w:hint="eastAsia"/>
                <w:b/>
                <w:sz w:val="21"/>
                <w:szCs w:val="21"/>
                <w:lang w:val="en-US" w:eastAsia="zh-CN"/>
              </w:rPr>
            </w:pPr>
            <w:r>
              <w:rPr>
                <w:rFonts w:hint="eastAsia"/>
                <w:b/>
                <w:sz w:val="21"/>
                <w:szCs w:val="21"/>
              </w:rPr>
              <w:t>审核组</w:t>
            </w:r>
            <w:r>
              <w:rPr>
                <w:rFonts w:hint="eastAsia"/>
                <w:b/>
                <w:sz w:val="21"/>
                <w:szCs w:val="21"/>
                <w:lang w:val="en-US" w:eastAsia="zh-CN"/>
              </w:rPr>
              <w:t>A(现场)</w:t>
            </w:r>
          </w:p>
          <w:p>
            <w:pPr>
              <w:snapToGrid w:val="0"/>
              <w:spacing w:line="280" w:lineRule="exact"/>
              <w:jc w:val="center"/>
              <w:rPr>
                <w:rFonts w:hint="default"/>
                <w:b/>
                <w:sz w:val="21"/>
                <w:szCs w:val="21"/>
                <w:lang w:val="en-US" w:eastAsia="zh-CN"/>
              </w:rPr>
            </w:pPr>
            <w:r>
              <w:rPr>
                <w:rFonts w:hint="eastAsia"/>
                <w:b/>
                <w:sz w:val="21"/>
                <w:szCs w:val="21"/>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9:30-10:00</w:t>
            </w:r>
          </w:p>
        </w:tc>
        <w:tc>
          <w:tcPr>
            <w:tcW w:w="678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审核员</w:t>
            </w:r>
            <w:r>
              <w:rPr>
                <w:rFonts w:hint="eastAsia"/>
                <w:b/>
                <w:sz w:val="21"/>
                <w:szCs w:val="21"/>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10:00-10:30</w:t>
            </w:r>
          </w:p>
        </w:tc>
        <w:tc>
          <w:tcPr>
            <w:tcW w:w="6781" w:type="dxa"/>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审核员</w:t>
            </w:r>
            <w:r>
              <w:rPr>
                <w:rFonts w:hint="eastAsia"/>
                <w:b/>
                <w:sz w:val="21"/>
                <w:szCs w:val="21"/>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10:30-11:30</w:t>
            </w:r>
          </w:p>
        </w:tc>
        <w:tc>
          <w:tcPr>
            <w:tcW w:w="678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审核员</w:t>
            </w:r>
            <w:r>
              <w:rPr>
                <w:rFonts w:hint="eastAsia"/>
                <w:b/>
                <w:sz w:val="21"/>
                <w:szCs w:val="21"/>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1"/>
                <w:szCs w:val="21"/>
              </w:rPr>
            </w:pPr>
          </w:p>
        </w:tc>
        <w:tc>
          <w:tcPr>
            <w:tcW w:w="1389" w:type="dxa"/>
            <w:vAlign w:val="center"/>
          </w:tcPr>
          <w:p>
            <w:pPr>
              <w:snapToGrid w:val="0"/>
              <w:spacing w:line="280" w:lineRule="exact"/>
              <w:jc w:val="left"/>
              <w:rPr>
                <w:b/>
                <w:sz w:val="21"/>
                <w:szCs w:val="21"/>
              </w:rPr>
            </w:pPr>
            <w:r>
              <w:rPr>
                <w:rFonts w:hint="eastAsia"/>
                <w:b/>
                <w:sz w:val="21"/>
                <w:szCs w:val="21"/>
                <w:lang w:val="en-US" w:eastAsia="zh-CN"/>
              </w:rPr>
              <w:t>11:30-12:30</w:t>
            </w:r>
          </w:p>
        </w:tc>
        <w:tc>
          <w:tcPr>
            <w:tcW w:w="6781" w:type="dxa"/>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审核员</w:t>
            </w:r>
            <w:r>
              <w:rPr>
                <w:rFonts w:hint="eastAsia"/>
                <w:b/>
                <w:sz w:val="21"/>
                <w:szCs w:val="21"/>
                <w:lang w:val="en-US" w:eastAsia="zh-CN"/>
              </w:rPr>
              <w:t>A</w:t>
            </w:r>
            <w:r>
              <w:rPr>
                <w:rFonts w:hint="eastAsia"/>
                <w:b/>
                <w:sz w:val="21"/>
                <w:szCs w:val="21"/>
                <w:lang w:eastAsia="zh-CN"/>
              </w:rPr>
              <w:t>（</w:t>
            </w:r>
            <w:r>
              <w:rPr>
                <w:rFonts w:hint="eastAsia"/>
                <w:b/>
                <w:sz w:val="21"/>
                <w:szCs w:val="21"/>
                <w:lang w:val="en-US" w:eastAsia="zh-CN"/>
              </w:rPr>
              <w:t>远程</w:t>
            </w:r>
            <w:r>
              <w:rPr>
                <w:rFonts w:hint="eastAsia"/>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1"/>
                <w:szCs w:val="21"/>
              </w:rPr>
            </w:pPr>
          </w:p>
        </w:tc>
        <w:tc>
          <w:tcPr>
            <w:tcW w:w="1389" w:type="dxa"/>
            <w:shd w:val="clear" w:color="auto" w:fill="92D050"/>
            <w:vAlign w:val="center"/>
          </w:tcPr>
          <w:p>
            <w:pPr>
              <w:snapToGrid w:val="0"/>
              <w:spacing w:line="280" w:lineRule="exact"/>
              <w:jc w:val="left"/>
              <w:rPr>
                <w:b/>
                <w:sz w:val="21"/>
                <w:szCs w:val="21"/>
              </w:rPr>
            </w:pPr>
            <w:r>
              <w:rPr>
                <w:rFonts w:hint="eastAsia"/>
                <w:b/>
                <w:sz w:val="21"/>
                <w:szCs w:val="21"/>
                <w:lang w:val="en-US" w:eastAsia="zh-CN"/>
              </w:rPr>
              <w:t>9:30-12:30</w:t>
            </w:r>
          </w:p>
        </w:tc>
        <w:tc>
          <w:tcPr>
            <w:tcW w:w="6781" w:type="dxa"/>
            <w:shd w:val="clear" w:color="auto" w:fill="92D050"/>
            <w:vAlign w:val="center"/>
          </w:tcPr>
          <w:p>
            <w:pPr>
              <w:jc w:val="left"/>
              <w:rPr>
                <w:sz w:val="21"/>
                <w:szCs w:val="21"/>
                <w:shd w:val="pct10" w:color="auto" w:fill="FFFFFF"/>
              </w:rPr>
            </w:pPr>
            <w:r>
              <w:rPr>
                <w:rFonts w:hint="eastAsia"/>
                <w:sz w:val="21"/>
                <w:szCs w:val="21"/>
                <w:shd w:val="pct10" w:color="auto" w:fill="FFFFFF"/>
              </w:rPr>
              <w:t>EnMS运行情况：</w:t>
            </w:r>
          </w:p>
          <w:p>
            <w:pPr>
              <w:rPr>
                <w:sz w:val="21"/>
                <w:szCs w:val="21"/>
              </w:rPr>
            </w:pPr>
            <w:r>
              <w:rPr>
                <w:rFonts w:hint="eastAsia"/>
                <w:sz w:val="21"/>
                <w:szCs w:val="21"/>
              </w:rPr>
              <w:t>- 查看能源评审报告的编制</w:t>
            </w:r>
          </w:p>
          <w:p>
            <w:pPr>
              <w:rPr>
                <w:sz w:val="21"/>
                <w:szCs w:val="21"/>
              </w:rPr>
            </w:pPr>
            <w:r>
              <w:rPr>
                <w:sz w:val="21"/>
                <w:szCs w:val="21"/>
              </w:rPr>
              <w:t>-</w:t>
            </w:r>
            <w:r>
              <w:rPr>
                <w:rFonts w:hint="eastAsia"/>
                <w:sz w:val="21"/>
                <w:szCs w:val="21"/>
              </w:rPr>
              <w:t>了解能源使用种类</w:t>
            </w:r>
          </w:p>
          <w:p>
            <w:pPr>
              <w:rPr>
                <w:sz w:val="21"/>
                <w:szCs w:val="21"/>
              </w:rPr>
            </w:pPr>
            <w:r>
              <w:rPr>
                <w:rFonts w:hint="eastAsia"/>
                <w:sz w:val="21"/>
                <w:szCs w:val="21"/>
              </w:rPr>
              <w:t>- 查看确定主要能源使用及识别影响主要能源使用的相关变量的合理性</w:t>
            </w:r>
          </w:p>
          <w:p>
            <w:pPr>
              <w:rPr>
                <w:sz w:val="21"/>
                <w:szCs w:val="21"/>
              </w:rPr>
            </w:pPr>
            <w:r>
              <w:rPr>
                <w:sz w:val="21"/>
                <w:szCs w:val="21"/>
              </w:rPr>
              <w:t xml:space="preserve">- </w:t>
            </w:r>
            <w:r>
              <w:rPr>
                <w:rFonts w:hint="eastAsia"/>
                <w:sz w:val="21"/>
                <w:szCs w:val="21"/>
              </w:rPr>
              <w:t>了解能源绩效改进和控制措施的实施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-查看合规性证明（新扩建的节能评估、节能效果监测或后评估报告、国家限额标准符合性、地方政府下达目标指标的符合性）</w:t>
            </w:r>
          </w:p>
          <w:p>
            <w:pPr>
              <w:rPr>
                <w:sz w:val="21"/>
                <w:szCs w:val="21"/>
              </w:rPr>
            </w:pPr>
            <w:r>
              <w:rPr>
                <w:rFonts w:hint="eastAsia"/>
                <w:sz w:val="21"/>
                <w:szCs w:val="21"/>
              </w:rPr>
              <w:t>-了解能源计量管理、计量器具配备率、准确度等</w:t>
            </w:r>
          </w:p>
          <w:p>
            <w:pPr>
              <w:rPr>
                <w:sz w:val="21"/>
                <w:szCs w:val="21"/>
              </w:rPr>
            </w:pPr>
            <w:r>
              <w:rPr>
                <w:rFonts w:hint="eastAsia"/>
                <w:sz w:val="21"/>
                <w:szCs w:val="21"/>
              </w:rPr>
              <w:t>-了解主要耗能设备能效测试</w:t>
            </w:r>
          </w:p>
          <w:p>
            <w:pPr>
              <w:rPr>
                <w:sz w:val="21"/>
                <w:szCs w:val="21"/>
              </w:rPr>
            </w:pPr>
            <w:r>
              <w:rPr>
                <w:rFonts w:hint="eastAsia"/>
                <w:sz w:val="21"/>
                <w:szCs w:val="21"/>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1"/>
                <w:szCs w:val="21"/>
                <w:lang w:val="en-US" w:eastAsia="zh-CN"/>
              </w:rPr>
            </w:pPr>
            <w:r>
              <w:rPr>
                <w:rFonts w:hint="eastAsia"/>
                <w:b/>
                <w:sz w:val="21"/>
                <w:szCs w:val="21"/>
              </w:rPr>
              <w:t>专业审核员</w:t>
            </w:r>
            <w:r>
              <w:rPr>
                <w:rFonts w:hint="eastAsia"/>
                <w:b/>
                <w:sz w:val="21"/>
                <w:szCs w:val="21"/>
                <w:lang w:val="en-US" w:eastAsia="zh-CN"/>
              </w:rPr>
              <w:t>A(现场)</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1"/>
                <w:szCs w:val="21"/>
              </w:rPr>
            </w:pPr>
          </w:p>
        </w:tc>
        <w:tc>
          <w:tcPr>
            <w:tcW w:w="1389" w:type="dxa"/>
            <w:shd w:val="clear" w:color="auto" w:fill="92D050"/>
            <w:vAlign w:val="center"/>
          </w:tcPr>
          <w:p>
            <w:pPr>
              <w:snapToGrid w:val="0"/>
              <w:spacing w:line="280" w:lineRule="exact"/>
              <w:jc w:val="left"/>
              <w:rPr>
                <w:b/>
                <w:sz w:val="21"/>
                <w:szCs w:val="21"/>
              </w:rPr>
            </w:pPr>
            <w:r>
              <w:rPr>
                <w:rFonts w:hint="eastAsia"/>
                <w:b/>
                <w:sz w:val="21"/>
                <w:szCs w:val="21"/>
                <w:lang w:val="en-US" w:eastAsia="zh-CN"/>
              </w:rPr>
              <w:t>9:30-12:30</w:t>
            </w:r>
          </w:p>
        </w:tc>
        <w:tc>
          <w:tcPr>
            <w:tcW w:w="6781" w:type="dxa"/>
            <w:shd w:val="clear" w:color="auto" w:fill="92D050"/>
            <w:vAlign w:val="center"/>
          </w:tcPr>
          <w:p>
            <w:pPr>
              <w:jc w:val="left"/>
              <w:rPr>
                <w:sz w:val="21"/>
                <w:szCs w:val="21"/>
                <w:shd w:val="pct10" w:color="auto" w:fill="FFFFFF"/>
              </w:rPr>
            </w:pPr>
            <w:r>
              <w:rPr>
                <w:rFonts w:hint="eastAsia"/>
                <w:sz w:val="21"/>
                <w:szCs w:val="21"/>
                <w:shd w:val="pct10" w:color="auto" w:fill="FFFFFF"/>
              </w:rPr>
              <w:t>EnMS场所巡查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巡视生产区域（厂区、车间等主要能源使用区域）</w:t>
            </w:r>
          </w:p>
          <w:p>
            <w:pPr>
              <w:widowControl/>
              <w:numPr>
                <w:ilvl w:val="0"/>
                <w:numId w:val="2"/>
              </w:numPr>
              <w:spacing w:before="40"/>
              <w:jc w:val="left"/>
              <w:rPr>
                <w:sz w:val="21"/>
                <w:szCs w:val="21"/>
              </w:rPr>
            </w:pPr>
            <w:r>
              <w:rPr>
                <w:rFonts w:hint="eastAsia"/>
                <w:sz w:val="21"/>
                <w:szCs w:val="21"/>
              </w:rPr>
              <w:t>巡视动力设施和辅助设施（锅炉房、高低压配电室、空压站、制冷站、改建/扩建施工现场等）</w:t>
            </w:r>
          </w:p>
          <w:p>
            <w:pPr>
              <w:widowControl/>
              <w:numPr>
                <w:ilvl w:val="0"/>
                <w:numId w:val="2"/>
              </w:numPr>
              <w:spacing w:before="40"/>
              <w:jc w:val="left"/>
              <w:rPr>
                <w:sz w:val="21"/>
                <w:szCs w:val="21"/>
              </w:rPr>
            </w:pPr>
            <w:r>
              <w:rPr>
                <w:rFonts w:hint="eastAsia"/>
                <w:sz w:val="21"/>
                <w:szCs w:val="21"/>
              </w:rPr>
              <w:t>现场核实能源计量的管理</w:t>
            </w:r>
          </w:p>
          <w:p>
            <w:pPr>
              <w:widowControl/>
              <w:numPr>
                <w:ilvl w:val="0"/>
                <w:numId w:val="2"/>
              </w:numPr>
              <w:spacing w:before="40"/>
              <w:jc w:val="left"/>
              <w:rPr>
                <w:sz w:val="21"/>
                <w:szCs w:val="21"/>
              </w:rPr>
            </w:pPr>
            <w:r>
              <w:rPr>
                <w:rFonts w:hint="eastAsia"/>
                <w:sz w:val="21"/>
                <w:szCs w:val="21"/>
              </w:rPr>
              <w:t>观察节能设施运行情况</w:t>
            </w:r>
          </w:p>
          <w:p>
            <w:pPr>
              <w:widowControl/>
              <w:numPr>
                <w:ilvl w:val="0"/>
                <w:numId w:val="2"/>
              </w:numPr>
              <w:spacing w:before="40"/>
              <w:jc w:val="left"/>
              <w:rPr>
                <w:sz w:val="21"/>
                <w:szCs w:val="21"/>
              </w:rPr>
            </w:pPr>
            <w:r>
              <w:rPr>
                <w:rFonts w:hint="eastAsia"/>
                <w:sz w:val="21"/>
                <w:szCs w:val="21"/>
              </w:rPr>
              <w:t>观察监视和测量设备的种类并了解检定/校准情况</w:t>
            </w:r>
          </w:p>
          <w:p>
            <w:pPr>
              <w:widowControl/>
              <w:numPr>
                <w:ilvl w:val="0"/>
                <w:numId w:val="2"/>
              </w:numPr>
              <w:spacing w:before="40"/>
              <w:jc w:val="left"/>
              <w:rPr>
                <w:sz w:val="21"/>
                <w:szCs w:val="21"/>
              </w:rPr>
            </w:pPr>
            <w:r>
              <w:rPr>
                <w:rFonts w:hint="eastAsia"/>
                <w:sz w:val="21"/>
                <w:szCs w:val="21"/>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1"/>
                <w:szCs w:val="21"/>
                <w:lang w:val="en-US" w:eastAsia="zh-CN"/>
              </w:rPr>
            </w:pPr>
            <w:r>
              <w:rPr>
                <w:rFonts w:hint="eastAsia"/>
                <w:b/>
                <w:sz w:val="21"/>
                <w:szCs w:val="21"/>
              </w:rPr>
              <w:t>专业审核员</w:t>
            </w:r>
            <w:r>
              <w:rPr>
                <w:rFonts w:hint="eastAsia"/>
                <w:b/>
                <w:sz w:val="21"/>
                <w:szCs w:val="21"/>
                <w:lang w:val="en-US" w:eastAsia="zh-CN"/>
              </w:rPr>
              <w:t>A(现场)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1"/>
                <w:szCs w:val="21"/>
              </w:rPr>
            </w:pPr>
          </w:p>
        </w:tc>
        <w:tc>
          <w:tcPr>
            <w:tcW w:w="138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12:30-13:00</w:t>
            </w:r>
          </w:p>
        </w:tc>
        <w:tc>
          <w:tcPr>
            <w:tcW w:w="6781" w:type="dxa"/>
            <w:shd w:val="clear" w:color="auto" w:fill="auto"/>
            <w:vAlign w:val="center"/>
          </w:tcPr>
          <w:p>
            <w:pPr>
              <w:widowControl/>
              <w:spacing w:before="40"/>
              <w:jc w:val="left"/>
              <w:rPr>
                <w:rFonts w:hint="eastAsia" w:eastAsia="宋体"/>
                <w:sz w:val="21"/>
                <w:szCs w:val="21"/>
                <w:lang w:eastAsia="zh-CN"/>
              </w:rPr>
            </w:pPr>
            <w:r>
              <w:rPr>
                <w:rFonts w:hint="eastAsia"/>
                <w:sz w:val="21"/>
                <w:szCs w:val="21"/>
              </w:rPr>
              <w:t>末次会议</w:t>
            </w:r>
            <w:r>
              <w:rPr>
                <w:rFonts w:hint="eastAsia"/>
                <w:sz w:val="21"/>
                <w:szCs w:val="21"/>
                <w:lang w:eastAsia="zh-CN"/>
              </w:rPr>
              <w:t>（</w:t>
            </w:r>
            <w:r>
              <w:rPr>
                <w:rFonts w:hint="eastAsia"/>
                <w:sz w:val="21"/>
                <w:szCs w:val="21"/>
                <w:lang w:val="en-US" w:eastAsia="zh-CN"/>
              </w:rPr>
              <w:t>腾讯会议</w:t>
            </w:r>
            <w:r>
              <w:rPr>
                <w:rFonts w:hint="eastAsia"/>
                <w:sz w:val="21"/>
                <w:szCs w:val="21"/>
                <w:lang w:eastAsia="zh-CN"/>
              </w:rPr>
              <w:t>）</w:t>
            </w:r>
          </w:p>
        </w:tc>
        <w:tc>
          <w:tcPr>
            <w:tcW w:w="1196" w:type="dxa"/>
            <w:tcBorders>
              <w:right w:val="single" w:color="auto" w:sz="8" w:space="0"/>
            </w:tcBorders>
            <w:shd w:val="clear" w:color="auto" w:fill="auto"/>
            <w:vAlign w:val="center"/>
          </w:tcPr>
          <w:p>
            <w:pPr>
              <w:snapToGrid w:val="0"/>
              <w:spacing w:line="280" w:lineRule="exact"/>
              <w:jc w:val="center"/>
              <w:rPr>
                <w:rFonts w:hint="eastAsia"/>
                <w:b/>
                <w:sz w:val="21"/>
                <w:szCs w:val="21"/>
                <w:lang w:val="en-US" w:eastAsia="zh-CN"/>
              </w:rPr>
            </w:pPr>
            <w:r>
              <w:rPr>
                <w:rFonts w:hint="eastAsia"/>
                <w:b/>
                <w:sz w:val="21"/>
                <w:szCs w:val="21"/>
              </w:rPr>
              <w:t>审核组</w:t>
            </w:r>
            <w:r>
              <w:rPr>
                <w:rFonts w:hint="eastAsia"/>
                <w:b/>
                <w:sz w:val="21"/>
                <w:szCs w:val="21"/>
                <w:lang w:val="en-US" w:eastAsia="zh-CN"/>
              </w:rPr>
              <w:t>A(现场)</w:t>
            </w:r>
          </w:p>
          <w:p>
            <w:pPr>
              <w:snapToGrid w:val="0"/>
              <w:spacing w:line="280" w:lineRule="exact"/>
              <w:jc w:val="left"/>
              <w:rPr>
                <w:b/>
                <w:sz w:val="21"/>
                <w:szCs w:val="21"/>
              </w:rPr>
            </w:pPr>
            <w:r>
              <w:rPr>
                <w:rFonts w:hint="eastAsia"/>
                <w:b/>
                <w:sz w:val="21"/>
                <w:szCs w:val="21"/>
                <w:lang w:val="en-US" w:eastAsia="zh-CN"/>
              </w:rPr>
              <w:t>B（远程）</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060362D"/>
    <w:rsid w:val="01471E66"/>
    <w:rsid w:val="019E74FD"/>
    <w:rsid w:val="18F50E47"/>
    <w:rsid w:val="1CAF7291"/>
    <w:rsid w:val="278022E4"/>
    <w:rsid w:val="28F25CE6"/>
    <w:rsid w:val="2ED41754"/>
    <w:rsid w:val="34CD3746"/>
    <w:rsid w:val="3E944A5E"/>
    <w:rsid w:val="3E9563FD"/>
    <w:rsid w:val="474F6B55"/>
    <w:rsid w:val="5E616957"/>
    <w:rsid w:val="7D395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1600</Words>
  <Characters>2022</Characters>
  <Lines>26</Lines>
  <Paragraphs>7</Paragraphs>
  <TotalTime>0</TotalTime>
  <ScaleCrop>false</ScaleCrop>
  <LinksUpToDate>false</LinksUpToDate>
  <CharactersWithSpaces>2083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2023-01-11T07:25:03Z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