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218"/>
        <w:gridCol w:w="198"/>
        <w:gridCol w:w="86"/>
        <w:gridCol w:w="1004"/>
        <w:gridCol w:w="723"/>
        <w:gridCol w:w="973"/>
        <w:gridCol w:w="256"/>
        <w:gridCol w:w="49"/>
        <w:gridCol w:w="245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重庆兰阀流体控制设备有限公司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重庆市渝北区双凤桥街道翔宇路36号2幢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重庆市渝北区双凤桥街道翔宇路36号2幢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杨健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18725660020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highlight w:val="none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highlight w:val="none"/>
              </w:rPr>
              <w:t>杨明忠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0062-2022-QE-2022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Q：流体控制设备、仪器仪表、阀门及配件的销售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E：流体控制设备、仪器仪表、阀门及配件的销售所涉及场所的相关环境管理活动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■GB/T19001-2016/ISO 9001:2015   □GB/T 50430-2017■GB/T24001-2016/ISO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□GB/T45001-2020/ISO45001：2020标准 □ISO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0"/>
              </w:rPr>
              <w:t>2023年01月05日 上午至2023年01月05日 下午</w:t>
            </w:r>
            <w:bookmarkEnd w:id="26"/>
            <w:r>
              <w:rPr>
                <w:rFonts w:hint="eastAsia"/>
                <w:b/>
                <w:sz w:val="20"/>
              </w:rPr>
              <w:t>(共</w:t>
            </w:r>
            <w:bookmarkStart w:id="27" w:name="审核天数"/>
            <w:r>
              <w:rPr>
                <w:rFonts w:hint="eastAsia"/>
                <w:b/>
                <w:sz w:val="20"/>
              </w:rPr>
              <w:t>1.0</w:t>
            </w:r>
            <w:bookmarkEnd w:id="27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10795</wp:posOffset>
                  </wp:positionV>
                  <wp:extent cx="696595" cy="351155"/>
                  <wp:effectExtent l="0" t="0" r="1905" b="4445"/>
                  <wp:wrapNone/>
                  <wp:docPr id="3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011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李永忠</w:t>
            </w:r>
            <w:bookmarkEnd w:id="28"/>
          </w:p>
        </w:tc>
        <w:tc>
          <w:tcPr>
            <w:tcW w:w="127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374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74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2023年01月0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日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日期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2023年01月0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日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37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2023年01月0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29" w:name="_GoBack"/>
      <w:bookmarkEnd w:id="29"/>
    </w:p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540"/>
        <w:gridCol w:w="1065"/>
        <w:gridCol w:w="601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9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95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1月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08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95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0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4.2相关方需求与期望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4.3确定体系范围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4.4体系及其过程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5.1领导作用与承诺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5.2方针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5.3组织的角色、职责和权限；6.1应对风险和机遇的措施；6.2目标及其实现的策划；6.3变更的策划；7.1.1资源 总则；7.4沟通；9.1.1监测、分析和评价总则；9.1.3分析和评价；9.3管理评审；10.1改进 总则；10.3持续改进。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EMS：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4.2相关方需求与期望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4.3确定体系范围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4.4体系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5.1领导作用与承诺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5.2方针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情况、顾客对产品质量的投诉、认证证书及标识使用情况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上次不符合项验证（销售部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8.5.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）。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695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11:00-12:30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午餐12:30-13:00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办公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室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（含财务）</w:t>
            </w:r>
          </w:p>
        </w:tc>
        <w:tc>
          <w:tcPr>
            <w:tcW w:w="60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QMS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6.2质量目标及其实现的策划；9.2内部审核；10.2不符合和纠正措施；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EMS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环境因素；6.1.3合规义务；6.2目标及其达成的策划；8.1运行策划和控制；8.2应急准备和响应；9.1监视、测量、分析与评估；9.1.2符合性评估；9.2内部审核；10.2不符合和纠正措施/EMS运行控制相关财务支出证据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695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601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QMS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其实现的策划；7.1.5监视和测量资源；8.1运行策划和控制；8.2产品和服务的要求；8.3设计开发控制； 8.5.1生产和服务提供的控制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  <w:t>（上次不符合验证）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8.5.2标识和可追溯性；8.5.3顾客或外部供方的财产；8.5.4防护；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8.5.5交付后活动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8.5.6更改控制；8.6产品和服务放行；8.7不合格输出的控制；9.1.2顾客满意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EMS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5.3组织的角色、职责和权限；6.2目标及其实现的策划；6.1.2环境因素；8.1运行策划和控制；8.2应急准备和响应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695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15:30-16:30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采购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60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QMS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/权限；6.2质量目标及其实现的策划；8.4外部提供供方的控制；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EMS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5.3组织的角色、职责和权限；6.2目标及其实现的策划；6.1.2环境因素；8.1运行策划和控制；8.2应急准备和响应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695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7080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审核组内部沟通,并与受审核方沟通、末次会议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</w:t>
      </w:r>
      <w:r>
        <w:rPr>
          <w:rFonts w:hint="eastAsia" w:ascii="宋体" w:hAnsi="宋体"/>
          <w:b/>
          <w:sz w:val="18"/>
          <w:szCs w:val="18"/>
          <w:lang w:eastAsia="zh-CN"/>
        </w:rPr>
        <w:t>；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3C8E4CB0"/>
    <w:rsid w:val="484E10AB"/>
    <w:rsid w:val="49465C88"/>
    <w:rsid w:val="5E9B4495"/>
    <w:rsid w:val="6A4779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1992</Words>
  <Characters>2778</Characters>
  <Lines>37</Lines>
  <Paragraphs>10</Paragraphs>
  <TotalTime>3</TotalTime>
  <ScaleCrop>false</ScaleCrop>
  <LinksUpToDate>false</LinksUpToDate>
  <CharactersWithSpaces>2840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2023-01-04T13:50:34Z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