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1382-2022-E</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重庆新博智机电有限公司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91500116MA60DHRT4D</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bookmarkStart w:id="5" w:name="认可标志"/>
            <w:r>
              <w:rPr>
                <w:sz w:val="22"/>
                <w:szCs w:val="22"/>
              </w:rPr>
              <w:t>E:认可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10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4" w:name="初审"/>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初次认证</w:t>
            </w:r>
            <w:bookmarkStart w:id="15" w:name="监督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监督审核</w:t>
            </w:r>
            <w:bookmarkStart w:id="16" w:name="再认证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再认证</w:t>
            </w:r>
            <w:bookmarkStart w:id="17" w:name="特殊审核勾选"/>
            <w:r>
              <w:rPr>
                <w:rFonts w:hint="eastAsia"/>
                <w:b/>
                <w:color w:val="000000" w:themeColor="text1"/>
                <w:spacing w:val="-2"/>
                <w:sz w:val="21"/>
                <w:szCs w:val="21"/>
                <w14:textFill>
                  <w14:solidFill>
                    <w14:schemeClr w14:val="tx1"/>
                  </w14:solidFill>
                </w14:textFill>
              </w:rPr>
              <w:t>□</w:t>
            </w:r>
            <w:bookmarkEnd w:id="17"/>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重庆新博智机电有限公司</w:t>
            </w:r>
            <w:bookmarkEnd w:id="18"/>
          </w:p>
        </w:tc>
        <w:tc>
          <w:tcPr>
            <w:tcW w:w="5013" w:type="dxa"/>
            <w:gridSpan w:val="4"/>
            <w:vMerge w:val="restart"/>
          </w:tcPr>
          <w:p>
            <w:pPr>
              <w:snapToGrid w:val="0"/>
              <w:spacing w:line="0" w:lineRule="atLeast"/>
              <w:jc w:val="left"/>
              <w:rPr>
                <w:sz w:val="22"/>
                <w:szCs w:val="22"/>
              </w:rPr>
            </w:pPr>
            <w:bookmarkStart w:id="19" w:name="审核范围"/>
            <w:r>
              <w:rPr>
                <w:sz w:val="22"/>
                <w:szCs w:val="22"/>
              </w:rPr>
              <w:t>汽车转向柱、汽车转向器的销售所涉及场所的相关环境管理活动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重庆市长寿区新市街道新民路5号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eastAsia="宋体"/>
                <w:sz w:val="22"/>
                <w:szCs w:val="22"/>
                <w:lang w:eastAsia="zh-CN"/>
              </w:rPr>
            </w:pPr>
            <w:r>
              <w:rPr>
                <w:rFonts w:hint="eastAsia"/>
                <w:sz w:val="22"/>
                <w:szCs w:val="22"/>
                <w:lang w:val="en-GB" w:eastAsia="zh-CN"/>
              </w:rPr>
              <w:t>重庆市江津区德感工业园石稻路5号</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vAlign w:val="top"/>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Chongqing New Bozhi Electromechanical Co., LTD</w:t>
            </w: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QMS/EcMS</w:t>
            </w:r>
          </w:p>
        </w:tc>
        <w:tc>
          <w:tcPr>
            <w:tcW w:w="3676" w:type="dxa"/>
            <w:gridSpan w:val="3"/>
          </w:tcPr>
          <w:p>
            <w:pPr>
              <w:snapToGrid w:val="0"/>
              <w:spacing w:line="0" w:lineRule="atLeast"/>
              <w:jc w:val="left"/>
              <w:rPr>
                <w:color w:val="000000" w:themeColor="text1"/>
                <w:sz w:val="21"/>
                <w:szCs w:val="16"/>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EMS</w:t>
            </w:r>
          </w:p>
        </w:tc>
        <w:tc>
          <w:tcPr>
            <w:tcW w:w="3676" w:type="dxa"/>
            <w:gridSpan w:val="3"/>
          </w:tcPr>
          <w:p>
            <w:pPr>
              <w:snapToGrid w:val="0"/>
              <w:spacing w:line="0" w:lineRule="atLeast"/>
              <w:jc w:val="left"/>
              <w:rPr>
                <w:color w:val="000000" w:themeColor="text1"/>
                <w:sz w:val="21"/>
                <w:szCs w:val="16"/>
                <w14:textFill>
                  <w14:solidFill>
                    <w14:schemeClr w14:val="tx1"/>
                  </w14:solidFill>
                </w14:textFill>
              </w:rPr>
            </w:pPr>
            <w:r>
              <w:rPr>
                <w:rFonts w:hint="eastAsia"/>
                <w:color w:val="000000" w:themeColor="text1"/>
                <w:sz w:val="22"/>
                <w:szCs w:val="22"/>
                <w14:textFill>
                  <w14:solidFill>
                    <w14:schemeClr w14:val="tx1"/>
                  </w14:solidFill>
                </w14:textFill>
              </w:rPr>
              <w:t>The sales of automobile steering column and automobile steering gear involve the relevant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vAlign w:val="top"/>
          </w:tcPr>
          <w:p>
            <w:pPr>
              <w:snapToGrid w:val="0"/>
              <w:spacing w:line="0" w:lineRule="atLeast"/>
              <w:jc w:val="left"/>
              <w:rPr>
                <w:rFonts w:hint="default" w:eastAsia="宋体"/>
                <w:color w:val="000000" w:themeColor="text1"/>
                <w:sz w:val="22"/>
                <w:szCs w:val="22"/>
                <w:lang w:val="en-US" w:eastAsia="zh-CN"/>
                <w14:textFill>
                  <w14:solidFill>
                    <w14:schemeClr w14:val="tx1"/>
                  </w14:solidFill>
                </w14:textFill>
              </w:rPr>
            </w:pPr>
            <w:r>
              <w:rPr>
                <w:rFonts w:hint="eastAsia"/>
                <w:color w:val="000000" w:themeColor="text1"/>
                <w:sz w:val="22"/>
                <w:szCs w:val="22"/>
                <w:lang w:val="en-GB"/>
                <w14:textFill>
                  <w14:solidFill>
                    <w14:schemeClr w14:val="tx1"/>
                  </w14:solidFill>
                </w14:textFill>
              </w:rPr>
              <w:t>5 Xinmin Road, Xinshi Street, Changshou District, Chongqing</w:t>
            </w: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OHSMS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color w:val="000000" w:themeColor="text1"/>
                <w:sz w:val="22"/>
                <w:szCs w:val="16"/>
                <w14:textFill>
                  <w14:solidFill>
                    <w14:schemeClr w14:val="tx1"/>
                  </w14:solidFill>
                </w14:textFill>
              </w:rPr>
            </w:pP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EnMS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vAlign w:val="top"/>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lang w:val="en-GB"/>
                <w14:textFill>
                  <w14:solidFill>
                    <w14:schemeClr w14:val="tx1"/>
                  </w14:solidFill>
                </w14:textFill>
              </w:rPr>
              <w:t>5 Shidao Road, Degan Industrial Park, Jiangjin District, Chongqing</w:t>
            </w:r>
          </w:p>
        </w:tc>
        <w:tc>
          <w:tcPr>
            <w:tcW w:w="1337" w:type="dxa"/>
          </w:tcPr>
          <w:p>
            <w:pPr>
              <w:snapToGrid w:val="0"/>
              <w:spacing w:line="0" w:lineRule="atLeast"/>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FSMS</w:t>
            </w:r>
          </w:p>
        </w:tc>
        <w:tc>
          <w:tcPr>
            <w:tcW w:w="3676" w:type="dxa"/>
            <w:gridSpan w:val="3"/>
          </w:tcPr>
          <w:p>
            <w:pPr>
              <w:snapToGrid w:val="0"/>
              <w:spacing w:line="0" w:lineRule="atLeast"/>
              <w:jc w:val="left"/>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bookmarkStart w:id="21" w:name="_GoBack"/>
            <w:bookmarkEnd w:id="21"/>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762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2Y2I4MGM4MDY5MTkxYTc1OWQ2YWJkMDM4MmZjZTIifQ=="/>
  </w:docVars>
  <w:rsids>
    <w:rsidRoot w:val="00000000"/>
    <w:rsid w:val="12145E20"/>
    <w:rsid w:val="29E32C31"/>
    <w:rsid w:val="4C4B65A4"/>
    <w:rsid w:val="62B867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718</Words>
  <Characters>1210</Characters>
  <Lines>18</Lines>
  <Paragraphs>5</Paragraphs>
  <TotalTime>5</TotalTime>
  <ScaleCrop>false</ScaleCrop>
  <LinksUpToDate>false</LinksUpToDate>
  <CharactersWithSpaces>1378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2023-01-03T03:21:34Z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89345ED11BB44E36BE1BE2CA906D7436</vt:lpwstr>
  </property>
  <property fmtid="{D5CDD505-2E9C-101B-9397-08002B2CF9AE}" pid="3" name="KSOProductBuildVer">
    <vt:lpwstr>2052-11.1.0.12980</vt:lpwstr>
  </property>
</Properties>
</file>