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1292-2022-EnMs</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天津市正方科技发展有限公司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rFonts w:hint="eastAsia"/>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能源管理体系（EnMS）</w:t>
      </w:r>
    </w:p>
    <w:p>
      <w:pPr>
        <w:pStyle w:val="15"/>
      </w:pP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天津市正方科技发展有限公司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天津市滨海新区大港开发区吉照路133号</w:t>
            </w:r>
            <w:bookmarkEnd w:id="6"/>
          </w:p>
        </w:tc>
        <w:tc>
          <w:tcPr>
            <w:tcW w:w="1242" w:type="dxa"/>
            <w:vMerge w:val="restart"/>
            <w:vAlign w:val="center"/>
          </w:tcPr>
          <w:p>
            <w:r>
              <w:rPr>
                <w:rFonts w:hint="eastAsia"/>
              </w:rPr>
              <w:t>邮编</w:t>
            </w:r>
          </w:p>
        </w:tc>
        <w:tc>
          <w:tcPr>
            <w:tcW w:w="1771" w:type="dxa"/>
          </w:tcPr>
          <w:p>
            <w:bookmarkStart w:id="7" w:name="注册邮编"/>
            <w:r>
              <w:t>300270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天津市滨海新区大港开发区吉照路133号</w:t>
            </w:r>
            <w:bookmarkEnd w:id="8"/>
          </w:p>
        </w:tc>
        <w:tc>
          <w:tcPr>
            <w:tcW w:w="1242" w:type="dxa"/>
            <w:vMerge w:val="continue"/>
            <w:vAlign w:val="center"/>
          </w:tcPr>
          <w:p/>
        </w:tc>
        <w:tc>
          <w:tcPr>
            <w:tcW w:w="1771" w:type="dxa"/>
          </w:tcPr>
          <w:p>
            <w:bookmarkStart w:id="9" w:name="办公邮编"/>
            <w:r>
              <w:t>300270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韩霞</w:t>
            </w:r>
            <w:bookmarkEnd w:id="10"/>
          </w:p>
        </w:tc>
        <w:tc>
          <w:tcPr>
            <w:tcW w:w="1313" w:type="dxa"/>
            <w:vAlign w:val="center"/>
          </w:tcPr>
          <w:p>
            <w:r>
              <w:rPr>
                <w:rFonts w:hint="eastAsia"/>
              </w:rPr>
              <w:t>电话.</w:t>
            </w:r>
          </w:p>
        </w:tc>
        <w:tc>
          <w:tcPr>
            <w:tcW w:w="2180" w:type="dxa"/>
            <w:vAlign w:val="center"/>
          </w:tcPr>
          <w:p>
            <w:bookmarkStart w:id="11" w:name="联系人电话"/>
            <w:r>
              <w:t>022-59715188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李艺</w:t>
            </w:r>
            <w:bookmarkEnd w:id="13"/>
          </w:p>
        </w:tc>
        <w:tc>
          <w:tcPr>
            <w:tcW w:w="1313" w:type="dxa"/>
            <w:vAlign w:val="center"/>
          </w:tcPr>
          <w:p>
            <w:r>
              <w:rPr>
                <w:rFonts w:hint="eastAsia"/>
              </w:rPr>
              <w:t>管理者代表</w:t>
            </w:r>
          </w:p>
        </w:tc>
        <w:tc>
          <w:tcPr>
            <w:tcW w:w="2180" w:type="dxa"/>
          </w:tcPr>
          <w:p>
            <w:bookmarkStart w:id="14" w:name="管理者代表"/>
            <w:r>
              <w:t>杨永清</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tc>
        <w:tc>
          <w:tcPr>
            <w:tcW w:w="8058" w:type="dxa"/>
            <w:gridSpan w:val="5"/>
            <w:shd w:val="clear" w:color="auto" w:fill="auto"/>
          </w:tcPr>
          <w:p>
            <w:pPr>
              <w:rPr>
                <w:rFonts w:hint="eastAsia" w:eastAsia="宋体"/>
                <w:lang w:val="en-US" w:eastAsia="zh-CN"/>
              </w:rPr>
            </w:pPr>
            <w:r>
              <w:rPr>
                <w:sz w:val="20"/>
              </w:rPr>
              <w:t>石油机械设备的加工、组装</w:t>
            </w:r>
            <w:r>
              <w:rPr>
                <w:rFonts w:hint="eastAsia"/>
                <w:sz w:val="20"/>
                <w:lang w:val="en-US" w:eastAsia="zh-CN"/>
              </w:rPr>
              <w:t>工艺流程：</w:t>
            </w:r>
          </w:p>
          <w:p>
            <w:pPr>
              <w:pStyle w:val="10"/>
            </w:pPr>
            <w:r>
              <w:rPr>
                <w:rFonts w:hint="eastAsia" w:ascii="宋体" w:hAnsi="宋体" w:eastAsia="宋体" w:cs="宋体"/>
                <w:sz w:val="21"/>
                <w:szCs w:val="21"/>
                <w:lang w:val="en-US" w:eastAsia="zh-CN"/>
              </w:rPr>
              <w:t>下料—机加工—组装—调试—检验—入库、出厂</w:t>
            </w:r>
          </w:p>
        </w:tc>
      </w:tr>
    </w:tbl>
    <w:p/>
    <w:p>
      <w:r>
        <w:rPr>
          <w:rFonts w:hint="eastAsia"/>
        </w:rPr>
        <w:t>二、本次审核信息</w:t>
      </w:r>
    </w:p>
    <w:tbl>
      <w:tblPr>
        <w:tblStyle w:val="11"/>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2023年01月04日 上午至2023年01月05日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rFonts w:hint="eastAsia"/>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pPr>
              <w:rPr>
                <w:rFonts w:ascii="宋体" w:hAnsi="宋体"/>
                <w:b w:val="0"/>
                <w:bCs/>
                <w:sz w:val="21"/>
                <w:szCs w:val="21"/>
              </w:rPr>
            </w:pPr>
            <w:r>
              <w:rPr>
                <w:rFonts w:hint="eastAsia" w:ascii="宋体" w:hAnsi="宋体"/>
                <w:b w:val="0"/>
                <w:bCs/>
                <w:sz w:val="21"/>
                <w:szCs w:val="21"/>
                <w:lang w:eastAsia="zh-CN"/>
              </w:rPr>
              <w:t>☑</w:t>
            </w:r>
            <w:r>
              <w:rPr>
                <w:rFonts w:ascii="宋体" w:hAnsi="宋体"/>
                <w:b w:val="0"/>
                <w:bCs/>
                <w:sz w:val="21"/>
                <w:szCs w:val="21"/>
              </w:rPr>
              <w:t>GB/T 2</w:t>
            </w:r>
            <w:r>
              <w:rPr>
                <w:rFonts w:hint="eastAsia" w:ascii="宋体" w:hAnsi="宋体"/>
                <w:b w:val="0"/>
                <w:bCs/>
                <w:sz w:val="21"/>
                <w:szCs w:val="21"/>
              </w:rPr>
              <w:t xml:space="preserve">3331-2020/ISO 50001:2018  </w:t>
            </w:r>
          </w:p>
          <w:p>
            <w:pPr>
              <w:rPr>
                <w:lang w:val="de-DE"/>
              </w:rPr>
            </w:pPr>
            <w:r>
              <w:rPr>
                <w:rFonts w:hint="eastAsia" w:ascii="宋体" w:hAnsi="宋体"/>
                <w:b w:val="0"/>
                <w:bCs/>
                <w:sz w:val="21"/>
                <w:szCs w:val="21"/>
                <w:lang w:val="de-DE" w:eastAsia="zh-CN"/>
              </w:rPr>
              <w:t>☑</w:t>
            </w:r>
            <w:r>
              <w:rPr>
                <w:rFonts w:hint="eastAsia" w:ascii="宋体" w:hAnsi="宋体"/>
                <w:b w:val="0"/>
                <w:bCs/>
                <w:sz w:val="21"/>
                <w:szCs w:val="21"/>
              </w:rPr>
              <w:t>RB/T</w:t>
            </w:r>
            <w:r>
              <w:rPr>
                <w:rFonts w:hint="eastAsia" w:ascii="宋体" w:hAnsi="宋体" w:eastAsia="宋体" w:cs="宋体"/>
                <w:b w:val="0"/>
                <w:bCs/>
                <w:sz w:val="21"/>
                <w:szCs w:val="21"/>
                <w:highlight w:val="none"/>
                <w:lang w:eastAsia="zh-CN"/>
              </w:rPr>
              <w:t>11</w:t>
            </w:r>
            <w:r>
              <w:rPr>
                <w:rFonts w:hint="eastAsia" w:ascii="宋体" w:hAnsi="宋体" w:eastAsia="宋体" w:cs="宋体"/>
                <w:b w:val="0"/>
                <w:bCs/>
                <w:sz w:val="21"/>
                <w:szCs w:val="21"/>
                <w:highlight w:val="none"/>
                <w:lang w:val="en-US" w:eastAsia="zh-CN"/>
              </w:rPr>
              <w:t>9</w:t>
            </w:r>
            <w:r>
              <w:rPr>
                <w:rFonts w:hint="eastAsia" w:ascii="宋体" w:hAnsi="宋体" w:eastAsia="宋体" w:cs="宋体"/>
                <w:b w:val="0"/>
                <w:bCs/>
                <w:sz w:val="21"/>
                <w:szCs w:val="21"/>
                <w:highlight w:val="none"/>
                <w:lang w:eastAsia="zh-CN"/>
              </w:rPr>
              <w:t xml:space="preserve">-2015《能源管理体系 </w:t>
            </w:r>
            <w:r>
              <w:rPr>
                <w:rFonts w:hint="eastAsia" w:ascii="宋体" w:hAnsi="宋体" w:eastAsia="宋体" w:cs="宋体"/>
                <w:b w:val="0"/>
                <w:bCs/>
                <w:sz w:val="21"/>
                <w:szCs w:val="21"/>
                <w:highlight w:val="none"/>
                <w:lang w:val="en-US" w:eastAsia="zh-CN"/>
              </w:rPr>
              <w:t>机械制造</w:t>
            </w:r>
            <w:r>
              <w:rPr>
                <w:rFonts w:hint="eastAsia" w:ascii="宋体" w:hAnsi="宋体" w:eastAsia="宋体" w:cs="宋体"/>
                <w:b w:val="0"/>
                <w:bCs/>
                <w:sz w:val="21"/>
                <w:szCs w:val="21"/>
                <w:highlight w:val="none"/>
                <w:lang w:eastAsia="zh-CN"/>
              </w:rPr>
              <w:t>企业认证要求》</w:t>
            </w:r>
            <w:r>
              <w:rPr>
                <w:rFonts w:hint="eastAsia" w:ascii="宋体" w:hAnsi="宋体"/>
                <w:b w:val="0"/>
                <w:bCs/>
                <w:sz w:val="21"/>
                <w:szCs w:val="21"/>
              </w:rPr>
              <w:t>（行业认证标准）</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天津市滨海新区大港开发区吉照路133号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w:t>
            </w:r>
            <w:r>
              <w:rPr>
                <w:rFonts w:hint="eastAsia" w:ascii="宋体"/>
                <w:b/>
                <w:color w:val="0000FF"/>
                <w:szCs w:val="21"/>
                <w:lang w:eastAsia="zh-CN"/>
              </w:rPr>
              <w:t>☑</w:t>
            </w:r>
            <w:r>
              <w:rPr>
                <w:rFonts w:hint="eastAsia" w:ascii="宋体"/>
                <w:b/>
                <w:color w:val="0000FF"/>
                <w:szCs w:val="21"/>
              </w:rPr>
              <w:t>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石油机械设备的加工、组装所涉及的能源管理活动。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w:t>
            </w:r>
            <w:r>
              <w:rPr>
                <w:rFonts w:hint="eastAsia"/>
                <w:lang w:val="en-US" w:eastAsia="zh-CN"/>
              </w:rPr>
              <w:t>6</w:t>
            </w:r>
            <w:r>
              <w:rPr>
                <w:rFonts w:hint="eastAsia"/>
              </w:rPr>
              <w:t>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951"/>
        <w:gridCol w:w="1669"/>
        <w:gridCol w:w="1169"/>
        <w:gridCol w:w="1841"/>
        <w:gridCol w:w="163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63" w:type="dxa"/>
            <w:shd w:val="clear" w:color="auto" w:fill="F3F3F3"/>
            <w:tcMar>
              <w:left w:w="57" w:type="dxa"/>
              <w:right w:w="57" w:type="dxa"/>
            </w:tcMar>
          </w:tcPr>
          <w:p>
            <w:r>
              <w:rPr>
                <w:rFonts w:hint="eastAsia"/>
              </w:rPr>
              <w:t>场所编号</w:t>
            </w:r>
          </w:p>
          <w:p>
            <w:r>
              <w:rPr>
                <w:rFonts w:hint="eastAsia"/>
              </w:rPr>
              <w:t>(分证书序号）</w:t>
            </w:r>
          </w:p>
        </w:tc>
        <w:tc>
          <w:tcPr>
            <w:tcW w:w="1951" w:type="dxa"/>
            <w:shd w:val="clear" w:color="auto" w:fill="F3F3F3"/>
            <w:tcMar>
              <w:left w:w="57" w:type="dxa"/>
              <w:right w:w="57" w:type="dxa"/>
            </w:tcMar>
          </w:tcPr>
          <w:p>
            <w:r>
              <w:rPr>
                <w:rFonts w:hint="eastAsia"/>
              </w:rPr>
              <w:t>组织名称及注册场所地址</w:t>
            </w:r>
          </w:p>
        </w:tc>
        <w:tc>
          <w:tcPr>
            <w:tcW w:w="1669" w:type="dxa"/>
            <w:shd w:val="clear" w:color="auto" w:fill="F3F3F3"/>
            <w:tcMar>
              <w:left w:w="57" w:type="dxa"/>
              <w:right w:w="57" w:type="dxa"/>
            </w:tcMar>
          </w:tcPr>
          <w:p>
            <w:r>
              <w:rPr>
                <w:rFonts w:hint="eastAsia"/>
              </w:rPr>
              <w:t>经营场所的地址</w:t>
            </w:r>
          </w:p>
          <w:p>
            <w:r>
              <w:rPr>
                <w:rFonts w:hint="eastAsia"/>
              </w:rPr>
              <w:t>（多现场和临时现场）</w:t>
            </w:r>
          </w:p>
        </w:tc>
        <w:tc>
          <w:tcPr>
            <w:tcW w:w="1169" w:type="dxa"/>
            <w:shd w:val="clear" w:color="auto" w:fill="F3F3F3"/>
            <w:tcMar>
              <w:left w:w="57" w:type="dxa"/>
              <w:right w:w="57" w:type="dxa"/>
            </w:tcMar>
          </w:tcPr>
          <w:p>
            <w:r>
              <w:rPr>
                <w:rFonts w:hint="eastAsia"/>
              </w:rPr>
              <w:t>员工人数</w:t>
            </w:r>
          </w:p>
        </w:tc>
        <w:tc>
          <w:tcPr>
            <w:tcW w:w="1841" w:type="dxa"/>
            <w:shd w:val="clear" w:color="auto" w:fill="F3F3F3"/>
            <w:tcMar>
              <w:left w:w="57" w:type="dxa"/>
              <w:right w:w="57" w:type="dxa"/>
            </w:tcMar>
          </w:tcPr>
          <w:p>
            <w:r>
              <w:rPr>
                <w:rFonts w:hint="eastAsia"/>
              </w:rPr>
              <w:t>审核范围（产品和过程）</w:t>
            </w:r>
          </w:p>
          <w:p/>
          <w:p/>
        </w:tc>
        <w:tc>
          <w:tcPr>
            <w:tcW w:w="163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963" w:type="dxa"/>
            <w:vAlign w:val="center"/>
          </w:tcPr>
          <w:p>
            <w:pPr>
              <w:rPr>
                <w:lang w:eastAsia="ja-JP"/>
              </w:rPr>
            </w:pPr>
            <w:r>
              <w:rPr>
                <w:rFonts w:hint="eastAsia"/>
                <w:lang w:eastAsia="ja-JP"/>
              </w:rPr>
              <w:t>01</w:t>
            </w:r>
          </w:p>
        </w:tc>
        <w:tc>
          <w:tcPr>
            <w:tcW w:w="1951" w:type="dxa"/>
          </w:tcPr>
          <w:p>
            <w:pPr>
              <w:rPr>
                <w:rFonts w:hint="eastAsia" w:eastAsia="宋体"/>
                <w:lang w:val="en-US" w:eastAsia="zh-CN"/>
              </w:rPr>
            </w:pPr>
            <w:r>
              <w:rPr>
                <w:sz w:val="21"/>
                <w:szCs w:val="21"/>
              </w:rPr>
              <w:t>天津市正方科技发展有限公司</w:t>
            </w:r>
            <w:r>
              <w:rPr>
                <w:rFonts w:hint="eastAsia"/>
                <w:sz w:val="21"/>
                <w:szCs w:val="21"/>
                <w:lang w:val="en-US" w:eastAsia="zh-CN"/>
              </w:rPr>
              <w:t>/</w:t>
            </w:r>
            <w:r>
              <w:rPr>
                <w:rFonts w:asciiTheme="minorEastAsia" w:hAnsiTheme="minorEastAsia" w:eastAsiaTheme="minorEastAsia"/>
                <w:sz w:val="20"/>
              </w:rPr>
              <w:t>天津市滨海新区大港开发区吉照路133号</w:t>
            </w:r>
          </w:p>
        </w:tc>
        <w:tc>
          <w:tcPr>
            <w:tcW w:w="1669" w:type="dxa"/>
          </w:tcPr>
          <w:p>
            <w:pPr>
              <w:rPr>
                <w:lang w:val="de-DE" w:eastAsia="ja-JP"/>
              </w:rPr>
            </w:pPr>
            <w:r>
              <w:rPr>
                <w:rFonts w:asciiTheme="minorEastAsia" w:hAnsiTheme="minorEastAsia" w:eastAsiaTheme="minorEastAsia"/>
                <w:sz w:val="20"/>
              </w:rPr>
              <w:t>天津市滨海新区大港开发区吉照路133号</w:t>
            </w:r>
          </w:p>
        </w:tc>
        <w:tc>
          <w:tcPr>
            <w:tcW w:w="1169" w:type="dxa"/>
            <w:vAlign w:val="center"/>
          </w:tcPr>
          <w:p>
            <w:pPr>
              <w:rPr>
                <w:rFonts w:hint="default" w:eastAsia="宋体"/>
                <w:lang w:val="en-US" w:eastAsia="zh-CN"/>
              </w:rPr>
            </w:pPr>
            <w:r>
              <w:rPr>
                <w:rFonts w:hint="eastAsia"/>
                <w:lang w:val="en-US" w:eastAsia="zh-CN"/>
              </w:rPr>
              <w:t>总人数48人，（体系覆盖人数24人）</w:t>
            </w:r>
          </w:p>
        </w:tc>
        <w:tc>
          <w:tcPr>
            <w:tcW w:w="1841" w:type="dxa"/>
            <w:vAlign w:val="center"/>
          </w:tcPr>
          <w:p>
            <w:pPr>
              <w:rPr>
                <w:lang w:eastAsia="ja-JP"/>
              </w:rPr>
            </w:pPr>
            <w:r>
              <w:rPr>
                <w:sz w:val="20"/>
              </w:rPr>
              <w:t>石油机械设备的加工、组装所涉及的能源管理活动。</w:t>
            </w:r>
          </w:p>
        </w:tc>
        <w:tc>
          <w:tcPr>
            <w:tcW w:w="1631" w:type="dxa"/>
            <w:vAlign w:val="center"/>
          </w:tcPr>
          <w:p>
            <w:pPr>
              <w:rPr>
                <w:rFonts w:ascii="宋体" w:hAnsi="宋体"/>
                <w:b/>
                <w:sz w:val="21"/>
                <w:szCs w:val="21"/>
              </w:rPr>
            </w:pPr>
            <w:r>
              <w:rPr>
                <w:rFonts w:hint="eastAsia" w:ascii="宋体" w:hAnsi="宋体"/>
                <w:b/>
                <w:sz w:val="21"/>
                <w:szCs w:val="21"/>
                <w:lang w:eastAsia="zh-CN"/>
              </w:rPr>
              <w:t>☑</w:t>
            </w:r>
            <w:r>
              <w:rPr>
                <w:rFonts w:ascii="宋体" w:hAnsi="宋体"/>
                <w:b/>
                <w:sz w:val="21"/>
                <w:szCs w:val="21"/>
              </w:rPr>
              <w:t>GB/T 2</w:t>
            </w:r>
            <w:r>
              <w:rPr>
                <w:rFonts w:hint="eastAsia" w:ascii="宋体" w:hAnsi="宋体"/>
                <w:b/>
                <w:sz w:val="21"/>
                <w:szCs w:val="21"/>
              </w:rPr>
              <w:t xml:space="preserve">3331-2020/ISO 50001:2018  </w:t>
            </w:r>
          </w:p>
          <w:p>
            <w:pPr>
              <w:rPr>
                <w:lang w:eastAsia="ja-JP"/>
              </w:rPr>
            </w:pPr>
            <w:r>
              <w:rPr>
                <w:rFonts w:hint="eastAsia" w:ascii="宋体" w:hAnsi="宋体"/>
                <w:b/>
                <w:sz w:val="21"/>
                <w:szCs w:val="21"/>
                <w:lang w:val="de-DE" w:eastAsia="zh-CN"/>
              </w:rPr>
              <w:t>☑</w:t>
            </w:r>
            <w:r>
              <w:rPr>
                <w:rFonts w:hint="eastAsia" w:ascii="宋体" w:hAnsi="宋体"/>
                <w:b/>
                <w:sz w:val="21"/>
                <w:szCs w:val="21"/>
              </w:rPr>
              <w:t>RB/T</w:t>
            </w:r>
            <w:r>
              <w:rPr>
                <w:rFonts w:hint="eastAsia" w:ascii="宋体" w:hAnsi="宋体" w:eastAsia="宋体" w:cs="宋体"/>
                <w:b/>
                <w:bCs/>
                <w:sz w:val="21"/>
                <w:szCs w:val="21"/>
                <w:highlight w:val="none"/>
                <w:lang w:eastAsia="zh-CN"/>
              </w:rPr>
              <w:t>11</w:t>
            </w:r>
            <w:r>
              <w:rPr>
                <w:rFonts w:hint="eastAsia" w:ascii="宋体" w:hAnsi="宋体" w:eastAsia="宋体" w:cs="宋体"/>
                <w:b/>
                <w:bCs/>
                <w:sz w:val="21"/>
                <w:szCs w:val="21"/>
                <w:highlight w:val="none"/>
                <w:lang w:val="en-US" w:eastAsia="zh-CN"/>
              </w:rPr>
              <w:t>9</w:t>
            </w:r>
            <w:r>
              <w:rPr>
                <w:rFonts w:hint="eastAsia" w:ascii="宋体" w:hAnsi="宋体" w:eastAsia="宋体" w:cs="宋体"/>
                <w:b/>
                <w:bCs/>
                <w:sz w:val="21"/>
                <w:szCs w:val="21"/>
                <w:highlight w:val="none"/>
                <w:lang w:eastAsia="zh-CN"/>
              </w:rPr>
              <w:t>-2015</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3" w:type="dxa"/>
            <w:vAlign w:val="center"/>
          </w:tcPr>
          <w:p>
            <w:pPr>
              <w:rPr>
                <w:lang w:eastAsia="ja-JP"/>
              </w:rPr>
            </w:pPr>
            <w:r>
              <w:rPr>
                <w:rFonts w:hint="eastAsia"/>
                <w:lang w:eastAsia="ja-JP"/>
              </w:rPr>
              <w:t>02</w:t>
            </w:r>
          </w:p>
        </w:tc>
        <w:tc>
          <w:tcPr>
            <w:tcW w:w="1951" w:type="dxa"/>
            <w:vAlign w:val="center"/>
          </w:tcPr>
          <w:p>
            <w:pPr>
              <w:rPr>
                <w:lang w:eastAsia="ja-JP"/>
              </w:rPr>
            </w:pPr>
          </w:p>
        </w:tc>
        <w:tc>
          <w:tcPr>
            <w:tcW w:w="1669" w:type="dxa"/>
            <w:vAlign w:val="center"/>
          </w:tcPr>
          <w:p>
            <w:pPr>
              <w:rPr>
                <w:lang w:eastAsia="ja-JP"/>
              </w:rPr>
            </w:pPr>
          </w:p>
        </w:tc>
        <w:tc>
          <w:tcPr>
            <w:tcW w:w="1169" w:type="dxa"/>
            <w:vAlign w:val="center"/>
          </w:tcPr>
          <w:p>
            <w:pPr>
              <w:rPr>
                <w:lang w:eastAsia="ja-JP"/>
              </w:rPr>
            </w:pPr>
          </w:p>
        </w:tc>
        <w:tc>
          <w:tcPr>
            <w:tcW w:w="1841" w:type="dxa"/>
            <w:vAlign w:val="center"/>
          </w:tcPr>
          <w:p>
            <w:pPr>
              <w:rPr>
                <w:lang w:eastAsia="ja-JP"/>
              </w:rPr>
            </w:pPr>
          </w:p>
        </w:tc>
        <w:tc>
          <w:tcPr>
            <w:tcW w:w="163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6"/>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范玲玲</w:t>
            </w:r>
          </w:p>
        </w:tc>
        <w:tc>
          <w:tcPr>
            <w:tcW w:w="1089" w:type="dxa"/>
            <w:vAlign w:val="center"/>
          </w:tcPr>
          <w:p>
            <w:r>
              <w:t>组长</w:t>
            </w:r>
          </w:p>
        </w:tc>
        <w:tc>
          <w:tcPr>
            <w:tcW w:w="711" w:type="dxa"/>
            <w:vAlign w:val="center"/>
          </w:tcPr>
          <w:p>
            <w:r>
              <w:t>女</w:t>
            </w:r>
          </w:p>
        </w:tc>
        <w:tc>
          <w:tcPr>
            <w:tcW w:w="3870" w:type="dxa"/>
            <w:vAlign w:val="center"/>
          </w:tcPr>
          <w:p>
            <w:r>
              <w:t>2022-N1EnMS-1024421</w:t>
            </w:r>
          </w:p>
        </w:tc>
        <w:tc>
          <w:tcPr>
            <w:tcW w:w="2179" w:type="dxa"/>
            <w:vAlign w:val="center"/>
          </w:tcPr>
          <w:p>
            <w: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宋翠琳</w:t>
            </w:r>
          </w:p>
        </w:tc>
        <w:tc>
          <w:tcPr>
            <w:tcW w:w="1089" w:type="dxa"/>
            <w:vAlign w:val="center"/>
          </w:tcPr>
          <w:p>
            <w:r>
              <w:t>组员</w:t>
            </w:r>
          </w:p>
        </w:tc>
        <w:tc>
          <w:tcPr>
            <w:tcW w:w="711" w:type="dxa"/>
            <w:vAlign w:val="center"/>
          </w:tcPr>
          <w:p>
            <w:r>
              <w:t>女</w:t>
            </w:r>
          </w:p>
        </w:tc>
        <w:tc>
          <w:tcPr>
            <w:tcW w:w="3870" w:type="dxa"/>
            <w:vAlign w:val="center"/>
          </w:tcPr>
          <w:p>
            <w:r>
              <w:t>2022-N1EnMS-1082241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（见□QMS □EcMS□EMS□OHSMS</w:t>
      </w:r>
      <w:r>
        <w:rPr>
          <w:rFonts w:hint="eastAsia"/>
          <w:lang w:eastAsia="zh-CN"/>
        </w:rPr>
        <w:t>☑</w:t>
      </w:r>
      <w:r>
        <w:rPr>
          <w:rFonts w:hint="eastAsia"/>
        </w:rPr>
        <w:t>EnMS）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lang w:eastAsia="zh-CN"/>
              </w:rPr>
              <w:t>☑</w:t>
            </w:r>
            <w:r>
              <w:rPr>
                <w:rFonts w:hint="eastAsia"/>
              </w:rPr>
              <w:t>体系建立以来□定期（近一年）□其他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一阶段未提出问题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vAlign w:val="top"/>
          </w:tcPr>
          <w:p>
            <w:pPr>
              <w:rPr>
                <w:rFonts w:hint="eastAsia" w:eastAsia="宋体"/>
                <w:lang w:val="en-US" w:eastAsia="zh-CN"/>
              </w:rPr>
            </w:pPr>
            <w:r>
              <w:rPr>
                <w:rFonts w:hint="eastAsia"/>
                <w:lang w:val="en-US" w:eastAsia="zh-CN"/>
              </w:rPr>
              <w:t>/</w:t>
            </w:r>
          </w:p>
        </w:tc>
        <w:tc>
          <w:tcPr>
            <w:tcW w:w="1717" w:type="dxa"/>
            <w:vAlign w:val="top"/>
          </w:tcPr>
          <w:p>
            <w:r>
              <w:rPr>
                <w:rFonts w:hint="eastAsia"/>
                <w:lang w:val="en-US" w:eastAsia="zh-CN"/>
              </w:rPr>
              <w:t>/</w:t>
            </w:r>
          </w:p>
        </w:tc>
        <w:tc>
          <w:tcPr>
            <w:tcW w:w="1560" w:type="dxa"/>
            <w:vAlign w:val="top"/>
          </w:tcPr>
          <w:p>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vAlign w:val="top"/>
          </w:tcPr>
          <w:p>
            <w:r>
              <w:rPr>
                <w:rFonts w:hint="eastAsia"/>
                <w:lang w:val="en-US" w:eastAsia="zh-CN"/>
              </w:rPr>
              <w:t>/</w:t>
            </w:r>
          </w:p>
        </w:tc>
        <w:tc>
          <w:tcPr>
            <w:tcW w:w="1560" w:type="dxa"/>
            <w:vAlign w:val="top"/>
          </w:tcPr>
          <w:p>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w:t>
            </w:r>
          </w:p>
        </w:tc>
        <w:tc>
          <w:tcPr>
            <w:tcW w:w="1717" w:type="dxa"/>
            <w:vAlign w:val="top"/>
          </w:tcPr>
          <w:p>
            <w:r>
              <w:rPr>
                <w:rFonts w:hint="eastAsia"/>
                <w:lang w:val="en-US" w:eastAsia="zh-CN"/>
              </w:rPr>
              <w:t>/</w:t>
            </w:r>
          </w:p>
        </w:tc>
        <w:tc>
          <w:tcPr>
            <w:tcW w:w="1560" w:type="dxa"/>
            <w:vAlign w:val="top"/>
          </w:tcPr>
          <w:p>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w:t>
            </w:r>
          </w:p>
        </w:tc>
        <w:tc>
          <w:tcPr>
            <w:tcW w:w="1717" w:type="dxa"/>
            <w:vAlign w:val="top"/>
          </w:tcPr>
          <w:p>
            <w:r>
              <w:rPr>
                <w:rFonts w:hint="eastAsia"/>
                <w:lang w:val="en-US" w:eastAsia="zh-CN"/>
              </w:rPr>
              <w:t>/</w:t>
            </w:r>
          </w:p>
        </w:tc>
        <w:tc>
          <w:tcPr>
            <w:tcW w:w="1560" w:type="dxa"/>
            <w:vAlign w:val="top"/>
          </w:tcPr>
          <w:p>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vAlign w:val="top"/>
          </w:tcPr>
          <w:p>
            <w:pPr>
              <w:rPr>
                <w:rFonts w:hint="eastAsia" w:ascii="Times New Roman" w:hAnsi="Times New Roman" w:eastAsia="宋体" w:cs="Times New Roman"/>
                <w:kern w:val="2"/>
                <w:sz w:val="21"/>
                <w:szCs w:val="24"/>
                <w:lang w:val="en-US" w:eastAsia="zh-CN" w:bidi="ar-SA"/>
              </w:rPr>
            </w:pPr>
            <w:r>
              <w:rPr>
                <w:rFonts w:hint="eastAsia"/>
              </w:rPr>
              <w:t>EnMS</w:t>
            </w:r>
          </w:p>
        </w:tc>
        <w:tc>
          <w:tcPr>
            <w:tcW w:w="1698"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2965" w:type="dxa"/>
            <w:vAlign w:val="top"/>
          </w:tcPr>
          <w:p>
            <w:pPr>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1"/>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pPr>
              <w:rPr>
                <w:rFonts w:hint="eastAsia"/>
              </w:rPr>
            </w:pPr>
            <w:r>
              <w:rPr>
                <w:rFonts w:hint="eastAsia"/>
                <w:lang w:eastAsia="zh-CN"/>
              </w:rPr>
              <w:t>☑</w:t>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11"/>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inline distT="0" distB="0" distL="114300" distR="114300">
                  <wp:extent cx="673100" cy="274955"/>
                  <wp:effectExtent l="0" t="0" r="0" b="4445"/>
                  <wp:docPr id="2" name="图片 2"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11"/>
                          <pic:cNvPicPr>
                            <a:picLocks noChangeAspect="1"/>
                          </pic:cNvPicPr>
                        </pic:nvPicPr>
                        <pic:blipFill>
                          <a:blip r:embed="rId6"/>
                          <a:stretch>
                            <a:fillRect/>
                          </a:stretch>
                        </pic:blipFill>
                        <pic:spPr>
                          <a:xfrm>
                            <a:off x="0" y="0"/>
                            <a:ext cx="673100" cy="274955"/>
                          </a:xfrm>
                          <a:prstGeom prst="rect">
                            <a:avLst/>
                          </a:prstGeom>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2023.1.5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rPr>
                      <w:rFonts w:hint="eastAsia"/>
                    </w:rPr>
                    <w:t>活动、产品和服务</w:t>
                  </w:r>
                  <w:r>
                    <w:rPr>
                      <w:rFonts w:hint="eastAsia"/>
                      <w:lang w:eastAsia="zh-CN"/>
                    </w:rPr>
                    <w:t>☑</w:t>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rPr>
                <w:rFonts w:hint="eastAsia" w:eastAsia="宋体"/>
                <w:lang w:val="en-US" w:eastAsia="zh-CN"/>
              </w:rPr>
            </w:pPr>
            <w:r>
              <w:rPr>
                <w:sz w:val="20"/>
              </w:rPr>
              <w:t>石油机械设备的加工、组装所涉及的能源管理活动</w:t>
            </w:r>
            <w:r>
              <w:rPr>
                <w:rFonts w:hint="eastAsia"/>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节约资源□满足限额要求□主要用能设备管理□能耗测量</w:t>
            </w:r>
          </w:p>
          <w:p>
            <w:pPr>
              <w:shd w:val="clear" w:color="auto" w:fill="EBF1DE" w:themeFill="accent3" w:themeFillTint="32"/>
              <w:spacing w:before="40" w:after="40"/>
            </w:pP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□生产/服务过程□能效监测□设备维修□人员培训□其他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eastAsia" w:eastAsia="宋体"/>
                <w:b w:val="0"/>
                <w:bCs w:val="0"/>
                <w:u w:val="single"/>
                <w:lang w:val="en-US" w:eastAsia="zh-CN"/>
              </w:rPr>
            </w:pPr>
            <w:r>
              <w:rPr>
                <w:rFonts w:hint="eastAsia" w:ascii="宋体" w:hAnsi="宋体" w:eastAsia="宋体" w:cs="宋体"/>
                <w:b w:val="0"/>
                <w:bCs w:val="0"/>
              </w:rPr>
              <w:t>遵守法规，清洁生产，提高能效，持续改进</w:t>
            </w:r>
            <w:r>
              <w:rPr>
                <w:rFonts w:hint="eastAsia" w:ascii="宋体" w:hAnsi="宋体" w:eastAsia="宋体" w:cs="宋体"/>
                <w:b w:val="0"/>
                <w:bCs w:val="0"/>
                <w:lang w:val="en-US" w:eastAsia="zh-CN"/>
              </w:rPr>
              <w:t>.</w:t>
            </w: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EnMS的主管部门是——</w:t>
            </w:r>
            <w:r>
              <w:rPr>
                <w:rFonts w:hint="eastAsia"/>
                <w:lang w:val="en-US" w:eastAsia="zh-CN"/>
              </w:rPr>
              <w:t xml:space="preserve">运营部     </w:t>
            </w:r>
            <w:r>
              <w:rPr>
                <w:rFonts w:hint="eastAsia"/>
                <w:lang w:eastAsia="zh-CN"/>
              </w:rPr>
              <w:t>□</w:t>
            </w:r>
            <w:r>
              <w:rPr>
                <w:rFonts w:hint="eastAsia"/>
              </w:rPr>
              <w:t>能源管理团队□</w:t>
            </w:r>
          </w:p>
          <w:p>
            <w:pPr>
              <w:shd w:val="clear" w:color="auto" w:fill="EBF1DE" w:themeFill="accent3" w:themeFillTint="32"/>
              <w:rPr>
                <w:rFonts w:hint="eastAsia" w:eastAsia="宋体"/>
                <w:lang w:val="en-US" w:eastAsia="zh-CN"/>
              </w:rPr>
            </w:pPr>
            <w:r>
              <w:rPr>
                <w:rFonts w:hint="eastAsia"/>
              </w:rPr>
              <w:t>能源管理团队负责人（管理者代表）是——</w:t>
            </w:r>
            <w:r>
              <w:rPr>
                <w:rFonts w:hint="eastAsia"/>
                <w:lang w:val="en-US" w:eastAsia="zh-CN"/>
              </w:rPr>
              <w:t>耿艳丽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法律法规的变化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及时更新掌握法律部法规的变化，进行合规性评价</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能源供应的中断</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及时了解供方的生产经营情况，寻求备用能源</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能源结构的变化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了解新能源的优势，及时调整</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t>□蒸汽□天然气□燃料油□燃料气</w:t>
            </w:r>
            <w:r>
              <w:rPr>
                <w:rFonts w:hint="eastAsia"/>
                <w:lang w:eastAsia="zh-CN"/>
              </w:rPr>
              <w:t>☑</w:t>
            </w:r>
            <w:r>
              <w:rPr>
                <w:rFonts w:hint="eastAsia"/>
              </w:rPr>
              <w:t>电力□氮气□风</w:t>
            </w:r>
            <w:r>
              <w:rPr>
                <w:rFonts w:hint="eastAsia"/>
                <w:lang w:eastAsia="zh-CN"/>
              </w:rPr>
              <w:t>☑</w:t>
            </w:r>
            <w:r>
              <w:rPr>
                <w:rFonts w:hint="eastAsia"/>
              </w:rPr>
              <w:t>新鲜水□各种品质水</w:t>
            </w:r>
          </w:p>
          <w:p>
            <w:pPr>
              <w:jc w:val="left"/>
              <w:rPr>
                <w:rFonts w:hint="default" w:eastAsia="宋体"/>
                <w:lang w:val="en-US" w:eastAsia="zh-CN"/>
              </w:rPr>
            </w:pPr>
            <w:r>
              <w:rPr>
                <w:rFonts w:hint="eastAsia"/>
                <w:lang w:eastAsia="zh-CN"/>
              </w:rPr>
              <w:t>☑</w:t>
            </w:r>
            <w:r>
              <w:rPr>
                <w:rFonts w:hint="eastAsia"/>
              </w:rPr>
              <w:t>其他</w:t>
            </w:r>
            <w:r>
              <w:rPr>
                <w:rFonts w:hint="eastAsia"/>
                <w:lang w:eastAsia="zh-CN"/>
              </w:rPr>
              <w:t>：</w:t>
            </w:r>
            <w:r>
              <w:rPr>
                <w:rFonts w:hint="eastAsia"/>
                <w:lang w:val="en-US" w:eastAsia="zh-CN"/>
              </w:rPr>
              <w:t>汽油</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rPr>
                <w:rFonts w:hint="default" w:eastAsia="宋体"/>
                <w:lang w:val="en-US" w:eastAsia="zh-CN"/>
              </w:rPr>
            </w:pPr>
            <w:r>
              <w:rPr>
                <w:rFonts w:hint="eastAsia" w:asciiTheme="majorEastAsia" w:hAnsiTheme="majorEastAsia" w:eastAsiaTheme="majorEastAsia"/>
              </w:rPr>
              <w:t>能源绩效参数包括但不限于：</w:t>
            </w:r>
            <w:r>
              <w:rPr>
                <w:rFonts w:hint="eastAsia"/>
                <w:lang w:eastAsia="zh-CN"/>
              </w:rPr>
              <w:t>☑</w:t>
            </w:r>
            <w:r>
              <w:rPr>
                <w:rFonts w:hint="eastAsia"/>
              </w:rPr>
              <w:t>单位产品综合能耗□能源消费总量□单位产品蒸汽消耗□单位产品燃料气消耗□加热炉热效率</w:t>
            </w:r>
            <w:r>
              <w:rPr>
                <w:rFonts w:hint="eastAsia"/>
                <w:lang w:eastAsia="zh-CN"/>
              </w:rPr>
              <w:t>☑</w:t>
            </w:r>
            <w:r>
              <w:rPr>
                <w:rFonts w:hint="eastAsia"/>
              </w:rPr>
              <w:t>其他</w:t>
            </w:r>
            <w:r>
              <w:rPr>
                <w:rFonts w:hint="eastAsia"/>
                <w:lang w:eastAsia="zh-CN"/>
              </w:rPr>
              <w:t>：</w:t>
            </w:r>
            <w:r>
              <w:rPr>
                <w:rFonts w:hint="eastAsia" w:ascii="宋体" w:hAnsi="宋体" w:eastAsia="宋体" w:cs="宋体"/>
                <w:snapToGrid w:val="0"/>
                <w:kern w:val="0"/>
              </w:rPr>
              <w:t>单位产值能耗kgce/万元</w:t>
            </w:r>
            <w:r>
              <w:rPr>
                <w:rFonts w:hint="eastAsia" w:ascii="宋体" w:hAnsi="宋体" w:eastAsia="宋体" w:cs="宋体"/>
                <w:snapToGrid w:val="0"/>
                <w:kern w:val="0"/>
                <w:lang w:eastAsia="zh-CN"/>
              </w:rPr>
              <w:t>；</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□节能评估报告编号/日期：</w:t>
            </w:r>
          </w:p>
          <w:p>
            <w:pPr>
              <w:shd w:val="clear" w:color="auto" w:fill="EBF1DE" w:themeFill="accent3" w:themeFillTint="32"/>
              <w:rPr>
                <w:rFonts w:hint="default" w:eastAsia="宋体"/>
                <w:lang w:val="en-US" w:eastAsia="zh-CN"/>
              </w:rPr>
            </w:pPr>
            <w:r>
              <w:rPr>
                <w:rFonts w:hint="eastAsia"/>
                <w:lang w:eastAsia="zh-CN"/>
              </w:rPr>
              <w:t>☑</w:t>
            </w:r>
            <w:r>
              <w:rPr>
                <w:rFonts w:hint="eastAsia"/>
              </w:rPr>
              <w:t>能源评审报告编号/日期：</w:t>
            </w:r>
            <w:r>
              <w:rPr>
                <w:rFonts w:hint="eastAsia"/>
                <w:lang w:val="en-US" w:eastAsia="zh-CN"/>
              </w:rPr>
              <w:t>2022.12.4</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w:t>
            </w:r>
            <w:r>
              <w:rPr>
                <w:rFonts w:hint="eastAsia"/>
                <w:lang w:eastAsia="zh-CN"/>
              </w:rPr>
              <w:t>☑</w:t>
            </w:r>
            <w:r>
              <w:rPr>
                <w:rFonts w:hint="eastAsia"/>
              </w:rPr>
              <w:t>能源计量管理□使用节能设备□主要耗能设备识别及能效测试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节能目标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宋体" w:hAnsi="宋体" w:eastAsia="宋体" w:cs="Times New Roman"/>
                      <w:sz w:val="21"/>
                      <w:szCs w:val="21"/>
                    </w:rPr>
                    <w:t>单位产</w:t>
                  </w:r>
                  <w:r>
                    <w:rPr>
                      <w:rFonts w:hint="eastAsia" w:ascii="宋体" w:hAnsi="宋体" w:eastAsia="宋体" w:cs="Times New Roman"/>
                      <w:sz w:val="21"/>
                      <w:szCs w:val="21"/>
                      <w:lang w:val="en-US" w:eastAsia="zh-CN"/>
                    </w:rPr>
                    <w:t>品</w:t>
                  </w:r>
                  <w:r>
                    <w:rPr>
                      <w:rFonts w:hint="eastAsia" w:ascii="宋体" w:hAnsi="宋体" w:eastAsia="宋体" w:cs="Times New Roman"/>
                      <w:sz w:val="21"/>
                      <w:szCs w:val="21"/>
                    </w:rPr>
                    <w:t>综合能耗</w:t>
                  </w:r>
                  <w:r>
                    <w:rPr>
                      <w:rFonts w:hint="eastAsia" w:ascii="宋体" w:hAnsi="宋体" w:eastAsia="宋体" w:cs="宋体"/>
                      <w:snapToGrid w:val="0"/>
                      <w:kern w:val="0"/>
                      <w:lang w:eastAsia="zh-CN"/>
                    </w:rPr>
                    <w:t>≤</w:t>
                  </w:r>
                  <w:r>
                    <w:rPr>
                      <w:rFonts w:hint="eastAsia" w:ascii="宋体" w:hAnsi="宋体" w:eastAsia="宋体" w:cs="宋体"/>
                      <w:b w:val="0"/>
                      <w:bCs w:val="0"/>
                      <w:snapToGrid w:val="0"/>
                      <w:kern w:val="0"/>
                      <w:sz w:val="21"/>
                      <w:szCs w:val="21"/>
                      <w:highlight w:val="none"/>
                      <w:lang w:val="en-US" w:eastAsia="zh-CN"/>
                    </w:rPr>
                    <w:t>316.59</w:t>
                  </w:r>
                  <w:r>
                    <w:rPr>
                      <w:rFonts w:hint="eastAsia" w:ascii="宋体" w:hAnsi="宋体" w:eastAsia="宋体" w:cs="Times New Roman"/>
                      <w:sz w:val="21"/>
                      <w:szCs w:val="21"/>
                      <w:lang w:val="en-US" w:eastAsia="zh-CN"/>
                    </w:rPr>
                    <w:t>kgce/套</w:t>
                  </w:r>
                </w:p>
              </w:tc>
              <w:tc>
                <w:tcPr>
                  <w:tcW w:w="3136" w:type="dxa"/>
                  <w:shd w:val="clear" w:color="auto" w:fill="auto"/>
                  <w:vAlign w:val="center"/>
                </w:tcPr>
                <w:p>
                  <w:pPr>
                    <w:shd w:val="clear" w:color="auto" w:fill="EBF1DE" w:themeFill="accent3" w:themeFillTint="32"/>
                    <w:rPr>
                      <w:lang w:val="en-GB"/>
                    </w:rPr>
                  </w:pPr>
                  <w:r>
                    <w:rPr>
                      <w:rFonts w:hint="eastAsia"/>
                      <w:highlight w:val="none"/>
                      <w:lang w:val="en-US" w:eastAsia="zh-CN"/>
                    </w:rPr>
                    <w:t>加强节能管理，控制工艺参数及相关变量的波动</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运营部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宋体" w:hAnsi="宋体" w:eastAsia="宋体" w:cs="Times New Roman"/>
                      <w:sz w:val="21"/>
                      <w:szCs w:val="21"/>
                    </w:rPr>
                    <w:t>单位产</w:t>
                  </w:r>
                  <w:r>
                    <w:rPr>
                      <w:rFonts w:hint="eastAsia" w:ascii="宋体" w:hAnsi="宋体" w:eastAsia="宋体" w:cs="Times New Roman"/>
                      <w:sz w:val="21"/>
                      <w:szCs w:val="21"/>
                      <w:lang w:val="en-US" w:eastAsia="zh-CN"/>
                    </w:rPr>
                    <w:t>值</w:t>
                  </w:r>
                  <w:r>
                    <w:rPr>
                      <w:rFonts w:hint="eastAsia" w:ascii="宋体" w:hAnsi="宋体" w:eastAsia="宋体" w:cs="Times New Roman"/>
                      <w:sz w:val="21"/>
                      <w:szCs w:val="21"/>
                    </w:rPr>
                    <w:t>综合能耗</w:t>
                  </w:r>
                  <w:r>
                    <w:rPr>
                      <w:rFonts w:hint="eastAsia" w:ascii="宋体" w:hAnsi="宋体" w:eastAsia="宋体" w:cs="宋体"/>
                      <w:snapToGrid w:val="0"/>
                      <w:kern w:val="0"/>
                      <w:lang w:eastAsia="zh-CN"/>
                    </w:rPr>
                    <w:t>≤</w:t>
                  </w:r>
                  <w:r>
                    <w:rPr>
                      <w:rFonts w:hint="eastAsia" w:ascii="宋体" w:hAnsi="宋体" w:eastAsia="宋体" w:cs="宋体"/>
                      <w:b w:val="0"/>
                      <w:bCs w:val="0"/>
                      <w:snapToGrid w:val="0"/>
                      <w:kern w:val="0"/>
                      <w:sz w:val="21"/>
                      <w:szCs w:val="21"/>
                      <w:highlight w:val="none"/>
                      <w:lang w:val="en-US" w:eastAsia="zh-CN"/>
                    </w:rPr>
                    <w:t>2.45</w:t>
                  </w:r>
                  <w:r>
                    <w:rPr>
                      <w:rFonts w:hint="eastAsia" w:ascii="宋体" w:hAnsi="宋体" w:eastAsia="宋体" w:cs="Times New Roman"/>
                      <w:sz w:val="21"/>
                      <w:szCs w:val="21"/>
                      <w:lang w:val="en-US" w:eastAsia="zh-CN"/>
                    </w:rPr>
                    <w:t xml:space="preserve"> kgce/万元</w:t>
                  </w:r>
                </w:p>
              </w:tc>
              <w:tc>
                <w:tcPr>
                  <w:tcW w:w="3136" w:type="dxa"/>
                  <w:shd w:val="clear" w:color="auto" w:fill="auto"/>
                  <w:vAlign w:val="center"/>
                </w:tcPr>
                <w:p>
                  <w:pPr>
                    <w:shd w:val="clear" w:color="auto" w:fill="EBF1DE" w:themeFill="accent3" w:themeFillTint="32"/>
                    <w:rPr>
                      <w:rFonts w:ascii="Times New Roman" w:hAnsi="Times New Roman" w:eastAsia="宋体" w:cs="Times New Roman"/>
                      <w:kern w:val="2"/>
                      <w:sz w:val="21"/>
                      <w:szCs w:val="24"/>
                      <w:lang w:val="en-GB" w:eastAsia="zh-CN" w:bidi="ar-SA"/>
                    </w:rPr>
                  </w:pPr>
                  <w:r>
                    <w:rPr>
                      <w:rFonts w:hint="eastAsia"/>
                      <w:highlight w:val="none"/>
                      <w:lang w:val="en-US" w:eastAsia="zh-CN"/>
                    </w:rPr>
                    <w:t>加强节能管理，控制工艺参数及相关变量的波动</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运营部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lang w:eastAsia="zh-CN"/>
              </w:rPr>
              <w:t>□</w:t>
            </w:r>
            <w:r>
              <w:rPr>
                <w:rFonts w:hint="eastAsia"/>
              </w:rPr>
              <w:t>目标已实现</w:t>
            </w:r>
          </w:p>
          <w:p>
            <w:pPr>
              <w:shd w:val="clear" w:color="auto" w:fill="EBF1DE" w:themeFill="accent3" w:themeFillTint="32"/>
            </w:pPr>
            <w:r>
              <w:rPr>
                <w:rFonts w:hint="eastAsia"/>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lang w:eastAsia="zh-CN"/>
              </w:rPr>
              <w:t>☑</w:t>
            </w:r>
            <w:r>
              <w:rPr>
                <w:rFonts w:hint="eastAsia"/>
              </w:rPr>
              <w:t>人力资源</w:t>
            </w:r>
            <w:r>
              <w:rPr>
                <w:rFonts w:hint="eastAsia"/>
                <w:lang w:eastAsia="zh-CN"/>
              </w:rPr>
              <w:t>☑</w:t>
            </w:r>
            <w:r>
              <w:rPr>
                <w:rFonts w:hint="eastAsia"/>
              </w:rPr>
              <w:t>自然资源</w:t>
            </w:r>
            <w:r>
              <w:rPr>
                <w:rFonts w:hint="eastAsia"/>
                <w:lang w:eastAsia="zh-CN"/>
              </w:rPr>
              <w:t>☑</w:t>
            </w:r>
            <w:r>
              <w:rPr>
                <w:rFonts w:hint="eastAsia"/>
              </w:rPr>
              <w:t>基础设施</w:t>
            </w:r>
            <w:r>
              <w:rPr>
                <w:rFonts w:hint="eastAsia"/>
                <w:lang w:eastAsia="zh-CN"/>
              </w:rPr>
              <w:t>☑</w:t>
            </w:r>
            <w:r>
              <w:rPr>
                <w:rFonts w:hint="eastAsia"/>
              </w:rPr>
              <w:t>技术</w:t>
            </w:r>
            <w:r>
              <w:rPr>
                <w:rFonts w:hint="eastAsia"/>
                <w:lang w:eastAsia="zh-CN"/>
              </w:rPr>
              <w:t>☑</w:t>
            </w:r>
            <w:r>
              <w:rPr>
                <w:rFonts w:hint="eastAsia"/>
              </w:rPr>
              <w:t>财务资源。</w:t>
            </w:r>
          </w:p>
          <w:p>
            <w:pPr>
              <w:shd w:val="clear" w:color="auto" w:fill="EBF1DE" w:themeFill="accent3" w:themeFillTint="32"/>
            </w:pPr>
            <w:bookmarkStart w:id="34" w:name="_GoBack"/>
            <w:bookmarkEnd w:id="34"/>
            <w:r>
              <w:rPr>
                <w:rFonts w:hint="eastAsia"/>
                <w:lang w:eastAsia="zh-CN"/>
              </w:rPr>
              <w:t>☑</w:t>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lang w:eastAsia="zh-CN"/>
              </w:rPr>
              <w:t>☑</w:t>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highlight w:val="none"/>
                <w:lang w:val="en-US" w:eastAsia="zh-CN"/>
              </w:rPr>
              <w:t>占地9602.4平米左右，</w:t>
            </w:r>
            <w:r>
              <w:rPr>
                <w:rFonts w:hint="eastAsia"/>
                <w:highlight w:val="none"/>
              </w:rPr>
              <w:t>建筑面积</w:t>
            </w:r>
            <w:r>
              <w:rPr>
                <w:rFonts w:hint="eastAsia"/>
                <w:highlight w:val="none"/>
                <w:lang w:val="en-US" w:eastAsia="zh-CN"/>
              </w:rPr>
              <w:t>4442.75</w:t>
            </w:r>
            <w:r>
              <w:rPr>
                <w:rFonts w:hint="eastAsia"/>
                <w:highlight w:val="none"/>
              </w:rPr>
              <w:t>平方米；生产车间</w:t>
            </w:r>
            <w:r>
              <w:rPr>
                <w:rFonts w:hint="eastAsia"/>
                <w:highlight w:val="none"/>
                <w:lang w:val="en-US" w:eastAsia="zh-CN"/>
              </w:rPr>
              <w:t>1</w:t>
            </w:r>
            <w:r>
              <w:rPr>
                <w:rFonts w:hint="eastAsia"/>
                <w:highlight w:val="none"/>
              </w:rPr>
              <w:t>个；库房</w:t>
            </w:r>
            <w:r>
              <w:rPr>
                <w:rFonts w:hint="eastAsia"/>
                <w:highlight w:val="none"/>
                <w:lang w:val="en-US" w:eastAsia="zh-CN"/>
              </w:rPr>
              <w:t>1</w:t>
            </w:r>
            <w:r>
              <w:rPr>
                <w:rFonts w:hint="eastAsia"/>
                <w:highlight w:val="none"/>
              </w:rPr>
              <w:t>个；实验室个</w:t>
            </w:r>
            <w:r>
              <w:rPr>
                <w:rFonts w:hint="eastAsia"/>
              </w:rPr>
              <w:t>；</w:t>
            </w:r>
          </w:p>
          <w:p>
            <w:pPr>
              <w:shd w:val="clear" w:color="auto" w:fill="EBF1DE" w:themeFill="accent3" w:themeFillTint="32"/>
              <w:rPr>
                <w:u w:val="single"/>
              </w:rPr>
            </w:pPr>
            <w:r>
              <w:rPr>
                <w:rFonts w:hint="eastAsia"/>
              </w:rPr>
              <w:t>主要生产设备有：</w:t>
            </w:r>
            <w:r>
              <w:rPr>
                <w:rFonts w:hint="eastAsia"/>
                <w:sz w:val="21"/>
                <w:szCs w:val="21"/>
                <w:u w:val="single"/>
                <w:lang w:val="en-US" w:eastAsia="zh-CN"/>
              </w:rPr>
              <w:t>等离子切割机、自动焊机、钻床等</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sz w:val="21"/>
                <w:szCs w:val="21"/>
                <w:u w:val="single"/>
                <w:lang w:val="en-US" w:eastAsia="zh-CN"/>
              </w:rPr>
              <w:t>等离子切割机、自动焊机、钻床</w:t>
            </w:r>
            <w:r>
              <w:rPr>
                <w:rFonts w:hint="eastAsia"/>
                <w:u w:val="single"/>
              </w:rPr>
              <w:t>（列举2~4种）</w:t>
            </w:r>
          </w:p>
          <w:p>
            <w:pPr>
              <w:shd w:val="clear" w:color="auto" w:fill="EBF1DE" w:themeFill="accent3" w:themeFillTint="32"/>
              <w:rPr>
                <w:rFonts w:hint="eastAsia" w:ascii="Wingdings" w:hAnsi="Wingdings"/>
                <w:lang w:val="en-US" w:eastAsia="zh-CN"/>
              </w:rPr>
            </w:pPr>
            <w:r>
              <w:rPr>
                <w:rFonts w:hint="eastAsia"/>
              </w:rPr>
              <w:t>特种设备：</w:t>
            </w:r>
            <w:r>
              <w:rPr>
                <w:rFonts w:hint="eastAsia" w:ascii="Wingdings" w:hAnsi="Wingdings"/>
                <w:lang w:val="en-US" w:eastAsia="zh-CN"/>
              </w:rPr>
              <w:t>无</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其他</w:t>
            </w:r>
          </w:p>
          <w:p>
            <w:pPr>
              <w:shd w:val="clear" w:color="auto" w:fill="EBF1DE" w:themeFill="accent3" w:themeFillTint="32"/>
            </w:pPr>
            <w:r>
              <w:rPr>
                <w:rFonts w:hint="eastAsia"/>
                <w:lang w:eastAsia="zh-CN"/>
              </w:rPr>
              <w:t>☑</w:t>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rPr>
              <w:t>¨</w:t>
            </w:r>
            <w:r>
              <w:rPr>
                <w:rFonts w:hint="eastAsia"/>
              </w:rPr>
              <w:t>自校</w:t>
            </w:r>
            <w:r>
              <w:rPr>
                <w:rFonts w:hint="eastAsia"/>
                <w:lang w:eastAsia="zh-CN"/>
              </w:rPr>
              <w:t>☑</w:t>
            </w:r>
            <w:r>
              <w:rPr>
                <w:rFonts w:hint="eastAsia"/>
              </w:rPr>
              <w:t>外校</w:t>
            </w:r>
          </w:p>
          <w:p>
            <w:pPr>
              <w:shd w:val="clear" w:color="auto" w:fill="EBF1DE" w:themeFill="accent3" w:themeFillTint="32"/>
              <w:rPr>
                <w:u w:val="single"/>
              </w:rPr>
            </w:pPr>
            <w:r>
              <w:rPr>
                <w:rFonts w:hint="eastAsia"/>
              </w:rPr>
              <w:t>能源计量器具有：</w:t>
            </w:r>
            <w:r>
              <w:rPr>
                <w:rFonts w:hint="eastAsia"/>
                <w:u w:val="single"/>
                <w:lang w:val="en-US" w:eastAsia="zh-CN"/>
              </w:rPr>
              <w:t>电表</w:t>
            </w:r>
            <w:r>
              <w:rPr>
                <w:rFonts w:hint="eastAsia"/>
                <w:u w:val="single"/>
              </w:rPr>
              <w:t>（列举1~4种）</w:t>
            </w:r>
          </w:p>
          <w:p>
            <w:pPr>
              <w:shd w:val="clear" w:color="auto" w:fill="EBF1DE" w:themeFill="accent3" w:themeFillTint="32"/>
              <w:rPr>
                <w:u w:val="single"/>
              </w:rPr>
            </w:pPr>
            <w:r>
              <w:rPr>
                <w:rFonts w:hint="eastAsia"/>
              </w:rPr>
              <w:t>计量器具管理：</w:t>
            </w:r>
            <w:r>
              <w:rPr>
                <w:rFonts w:hint="eastAsia"/>
                <w:lang w:eastAsia="zh-CN"/>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lang w:eastAsia="zh-CN"/>
              </w:rPr>
              <w:t>☑</w:t>
            </w:r>
            <w:r>
              <w:rPr>
                <w:rFonts w:hint="eastAsia"/>
              </w:rPr>
              <w:t>招聘</w:t>
            </w:r>
            <w:r>
              <w:rPr>
                <w:rFonts w:hint="eastAsia"/>
                <w:lang w:eastAsia="zh-CN"/>
              </w:rPr>
              <w:t>☑</w:t>
            </w:r>
            <w:r>
              <w:rPr>
                <w:rFonts w:hint="eastAsia"/>
              </w:rPr>
              <w:t>换岗</w:t>
            </w:r>
            <w:r>
              <w:rPr>
                <w:rFonts w:hint="eastAsia"/>
                <w:lang w:eastAsia="zh-CN"/>
              </w:rPr>
              <w:t>☑</w:t>
            </w:r>
            <w:r>
              <w:rPr>
                <w:rFonts w:hint="eastAsia"/>
              </w:rPr>
              <w:t>培训</w:t>
            </w:r>
            <w:r>
              <w:rPr>
                <w:rFonts w:hint="eastAsia"/>
                <w:lang w:eastAsia="zh-CN"/>
              </w:rPr>
              <w:t>☑</w:t>
            </w:r>
            <w:r>
              <w:rPr>
                <w:rFonts w:hint="eastAsia"/>
              </w:rPr>
              <w:t>考核</w:t>
            </w:r>
            <w:r>
              <w:rPr>
                <w:rFonts w:hint="eastAsia"/>
                <w:lang w:eastAsia="zh-CN"/>
              </w:rPr>
              <w:t>□</w:t>
            </w:r>
            <w:r>
              <w:rPr>
                <w:rFonts w:hint="eastAsia"/>
              </w:rPr>
              <w:t>辅导</w:t>
            </w:r>
            <w:r>
              <w:rPr>
                <w:rFonts w:hint="eastAsia"/>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lang w:eastAsia="zh-CN"/>
              </w:rPr>
              <w:t>☑</w:t>
            </w:r>
            <w:r>
              <w:rPr>
                <w:rFonts w:hint="eastAsia"/>
              </w:rPr>
              <w:t>会议传达</w:t>
            </w:r>
            <w:r>
              <w:rPr>
                <w:rFonts w:hint="eastAsia"/>
                <w:lang w:eastAsia="zh-CN"/>
              </w:rPr>
              <w:t>□</w:t>
            </w:r>
            <w:r>
              <w:rPr>
                <w:rFonts w:hint="eastAsia"/>
              </w:rPr>
              <w:t>标语</w:t>
            </w:r>
            <w:r>
              <w:rPr>
                <w:rFonts w:hint="eastAsia"/>
                <w:lang w:eastAsia="zh-CN"/>
              </w:rPr>
              <w:t>☑</w:t>
            </w:r>
            <w:r>
              <w:rPr>
                <w:rFonts w:hint="eastAsia"/>
              </w:rPr>
              <w:t>培训</w:t>
            </w:r>
            <w:r>
              <w:rPr>
                <w:rFonts w:hint="eastAsia"/>
                <w:lang w:eastAsia="zh-CN"/>
              </w:rPr>
              <w:t>□</w:t>
            </w:r>
            <w:r>
              <w:rPr>
                <w:rFonts w:hint="eastAsia"/>
              </w:rPr>
              <w:t>看板</w:t>
            </w:r>
            <w:r>
              <w:rPr>
                <w:rFonts w:hint="eastAsia"/>
                <w:lang w:eastAsia="zh-CN"/>
              </w:rPr>
              <w:t>□</w:t>
            </w:r>
            <w:r>
              <w:rPr>
                <w:rFonts w:hint="eastAsia"/>
              </w:rPr>
              <w:t>局域网</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lang w:eastAsia="zh-CN"/>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组织为满足节能管理的要求，已对用能过程建立了相应的运行准则；按照运行准则实施过程控制。策划文件包括：</w:t>
            </w:r>
          </w:p>
          <w:p>
            <w:pPr>
              <w:shd w:val="clear" w:color="auto" w:fill="EBF1DE" w:themeFill="accent3" w:themeFillTint="32"/>
            </w:pPr>
            <w:r>
              <w:rPr>
                <w:rFonts w:hint="eastAsia" w:ascii="Wingdings" w:hAnsi="Wingdings"/>
                <w:color w:val="auto"/>
                <w:lang w:eastAsia="zh-CN"/>
              </w:rPr>
              <w:t>☑</w:t>
            </w:r>
            <w:r>
              <w:rPr>
                <w:rFonts w:hint="eastAsia"/>
                <w:color w:val="auto"/>
              </w:rPr>
              <w:t>操作规程</w:t>
            </w:r>
            <w:r>
              <w:rPr>
                <w:rFonts w:hint="eastAsia" w:ascii="Wingdings" w:hAnsi="Wingdings"/>
                <w:color w:val="auto"/>
                <w:lang w:eastAsia="zh-CN"/>
              </w:rPr>
              <w:t>☑</w:t>
            </w:r>
            <w:r>
              <w:rPr>
                <w:rFonts w:hint="eastAsia"/>
                <w:color w:val="auto"/>
              </w:rPr>
              <w:t>作业文件</w:t>
            </w:r>
            <w:r>
              <w:rPr>
                <w:rFonts w:hint="eastAsia" w:ascii="Wingdings" w:hAnsi="Wingdings"/>
                <w:color w:val="auto"/>
                <w:lang w:eastAsia="zh-CN"/>
              </w:rPr>
              <w:t>☑</w:t>
            </w:r>
            <w:r>
              <w:rPr>
                <w:rFonts w:hint="eastAsia"/>
                <w:color w:val="auto"/>
              </w:rPr>
              <w:t>工艺卡片</w:t>
            </w:r>
            <w:r>
              <w:rPr>
                <w:rFonts w:hint="eastAsia" w:ascii="Wingdings" w:hAnsi="Wingdings"/>
                <w:color w:val="auto"/>
                <w:lang w:eastAsia="zh-CN"/>
              </w:rPr>
              <w:t>☑</w:t>
            </w:r>
            <w:r>
              <w:rPr>
                <w:rFonts w:hint="eastAsia"/>
                <w:color w:val="auto"/>
              </w:rPr>
              <w:t>接收准则</w:t>
            </w:r>
            <w:r>
              <w:rPr>
                <w:rFonts w:hint="eastAsia" w:ascii="Wingdings" w:hAnsi="Wingdings"/>
                <w:color w:val="auto"/>
                <w:lang w:eastAsia="zh-CN"/>
              </w:rPr>
              <w:t>☑</w:t>
            </w:r>
            <w:r>
              <w:rPr>
                <w:rFonts w:hint="eastAsia"/>
                <w:color w:val="auto"/>
              </w:rPr>
              <w:t>工艺流程图</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pPr>
            <w:r>
              <w:rPr>
                <w:rFonts w:hint="eastAsia"/>
              </w:rPr>
              <w:t>设计和开发的节能措施控制：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能源采购</w:t>
            </w:r>
            <w:r>
              <w:rPr>
                <w:rFonts w:hint="eastAsia" w:ascii="Wingdings" w:hAnsi="Wingdings"/>
                <w:lang w:eastAsia="zh-CN"/>
              </w:rPr>
              <w:t>☑</w:t>
            </w:r>
            <w:r>
              <w:rPr>
                <w:rFonts w:hint="eastAsia"/>
              </w:rPr>
              <w:t>主要用能设备采购</w:t>
            </w:r>
            <w:r>
              <w:rPr>
                <w:rFonts w:hint="eastAsia" w:ascii="Wingdings" w:hAnsi="Wingdings"/>
                <w:lang w:eastAsia="zh-CN"/>
              </w:rPr>
              <w:t>□</w:t>
            </w:r>
            <w:r>
              <w:rPr>
                <w:rFonts w:hint="eastAsia"/>
              </w:rPr>
              <w:t>淘汰落后设备更新</w:t>
            </w:r>
            <w:r>
              <w:rPr>
                <w:rFonts w:hint="eastAsia" w:ascii="Wingdings" w:hAnsi="Wingdings"/>
                <w:lang w:eastAsia="zh-CN"/>
              </w:rPr>
              <w:t>☑</w:t>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现场检查</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pPr>
                  <w:r>
                    <w:rPr>
                      <w:rFonts w:hint="eastAsia"/>
                      <w:lang w:val="en-US" w:eastAsia="zh-CN"/>
                    </w:rPr>
                    <w:t>加强节电管理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节能技术的实施</w:t>
            </w:r>
            <w:r>
              <w:rPr>
                <w:rFonts w:hint="eastAsia" w:ascii="Wingdings" w:hAnsi="Wingdings"/>
              </w:rPr>
              <w:t>¨</w:t>
            </w:r>
            <w:r>
              <w:rPr>
                <w:rFonts w:hint="eastAsia"/>
              </w:rPr>
              <w:t>节能设备的更新</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30</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企业自测</w:t>
            </w:r>
            <w:r>
              <w:rPr>
                <w:rFonts w:hint="eastAsia" w:ascii="Wingdings" w:hAnsi="Wingdings"/>
              </w:rPr>
              <w:t>¨</w:t>
            </w:r>
            <w:r>
              <w:rPr>
                <w:rFonts w:hint="eastAsia"/>
              </w:rPr>
              <w:t>第三方监测</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《能效测试报告》编号：。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11</w:t>
            </w:r>
            <w:r>
              <w:rPr>
                <w:rFonts w:hint="eastAsia"/>
              </w:rPr>
              <w:t>月</w:t>
            </w:r>
            <w:r>
              <w:rPr>
                <w:rFonts w:hint="eastAsia"/>
                <w:lang w:val="en-US" w:eastAsia="zh-CN"/>
              </w:rPr>
              <w:t>25</w:t>
            </w:r>
            <w:r>
              <w:rPr>
                <w:rFonts w:hint="eastAsia"/>
              </w:rPr>
              <w:t>日实施了能源管理体系内部审核，对能源管理体系的符合性和有效性进行了审核。内审发现的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8</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1"/>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7"/>
      <w:pBdr>
        <w:bottom w:val="single" w:color="auto" w:sz="4" w:space="1"/>
      </w:pBdr>
      <w:spacing w:line="320" w:lineRule="exact"/>
      <w:ind w:firstLine="756" w:firstLineChars="400"/>
      <w:jc w:val="left"/>
      <w:rPr>
        <w:rStyle w:val="21"/>
        <w:rFonts w:hint="default"/>
      </w:rPr>
    </w:pPr>
    <w:r>
      <w:rPr>
        <w:rStyle w:val="21"/>
        <w:rFonts w:hint="default"/>
        <w:w w:val="90"/>
      </w:rPr>
      <w:t>Beijing International Standard united Certification Co.,Ltd.</w:t>
    </w:r>
    <w:r>
      <w:rPr>
        <w:rStyle w:val="21"/>
        <w:rFonts w:hint="default"/>
      </w:rPr>
      <w:tab/>
    </w:r>
    <w:r>
      <w:rPr>
        <w:rStyle w:val="2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6E42698A"/>
    <w:multiLevelType w:val="singleLevel"/>
    <w:tmpl w:val="6E42698A"/>
    <w:lvl w:ilvl="0" w:tentative="0">
      <w:start w:val="1"/>
      <w:numFmt w:val="bullet"/>
      <w:pStyle w:val="3"/>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dhOGY5MzIwYjM5OWFmZGI4MTBhODVhYjUzMzlkOTUifQ=="/>
  </w:docVars>
  <w:rsids>
    <w:rsidRoot w:val="00000000"/>
    <w:rsid w:val="013C6F50"/>
    <w:rsid w:val="050B1690"/>
    <w:rsid w:val="07EE379C"/>
    <w:rsid w:val="0A2938F0"/>
    <w:rsid w:val="1B8B0AF4"/>
    <w:rsid w:val="1BCD0CAE"/>
    <w:rsid w:val="1FC658C9"/>
    <w:rsid w:val="20D54A7C"/>
    <w:rsid w:val="223D68AA"/>
    <w:rsid w:val="264D68F7"/>
    <w:rsid w:val="2ACB2E7C"/>
    <w:rsid w:val="3707659A"/>
    <w:rsid w:val="48263C48"/>
    <w:rsid w:val="49F44F91"/>
    <w:rsid w:val="4A370FED"/>
    <w:rsid w:val="573055FB"/>
    <w:rsid w:val="585B5FB1"/>
    <w:rsid w:val="5BA51F41"/>
    <w:rsid w:val="5DA14CA4"/>
    <w:rsid w:val="68617C8C"/>
    <w:rsid w:val="6DF44F35"/>
    <w:rsid w:val="713954C7"/>
    <w:rsid w:val="782A2EE0"/>
    <w:rsid w:val="7C2C7778"/>
    <w:rsid w:val="7DEF2E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styleId="3">
    <w:name w:val="List Bullet 5"/>
    <w:basedOn w:val="1"/>
    <w:semiHidden/>
    <w:unhideWhenUsed/>
    <w:qFormat/>
    <w:uiPriority w:val="99"/>
    <w:pPr>
      <w:numPr>
        <w:ilvl w:val="0"/>
        <w:numId w:val="1"/>
      </w:numPr>
    </w:pPr>
  </w:style>
  <w:style w:type="paragraph" w:styleId="4">
    <w:name w:val="Body Text Indent"/>
    <w:basedOn w:val="1"/>
    <w:qFormat/>
    <w:uiPriority w:val="0"/>
    <w:pPr>
      <w:spacing w:after="120"/>
      <w:ind w:left="420" w:leftChars="200"/>
    </w:pPr>
  </w:style>
  <w:style w:type="paragraph" w:styleId="5">
    <w:name w:val="Balloon Text"/>
    <w:basedOn w:val="1"/>
    <w:link w:val="19"/>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qFormat/>
    <w:uiPriority w:val="0"/>
    <w:pPr>
      <w:ind w:firstLine="420" w:firstLineChars="2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customStyle="1" w:styleId="15">
    <w:name w:val="表格文字"/>
    <w:basedOn w:val="1"/>
    <w:qFormat/>
    <w:uiPriority w:val="0"/>
    <w:pPr>
      <w:spacing w:before="25" w:after="25"/>
    </w:pPr>
    <w:rPr>
      <w:bCs/>
      <w:spacing w:val="10"/>
    </w:rPr>
  </w:style>
  <w:style w:type="paragraph" w:styleId="16">
    <w:name w:val="List Paragraph"/>
    <w:basedOn w:val="1"/>
    <w:qFormat/>
    <w:uiPriority w:val="34"/>
    <w:pPr>
      <w:ind w:firstLine="420" w:firstLineChars="200"/>
    </w:pPr>
  </w:style>
  <w:style w:type="character" w:customStyle="1" w:styleId="17">
    <w:name w:val="页眉 Char1"/>
    <w:basedOn w:val="13"/>
    <w:link w:val="7"/>
    <w:qFormat/>
    <w:uiPriority w:val="99"/>
    <w:rPr>
      <w:rFonts w:ascii="Times New Roman" w:hAnsi="Times New Roman" w:eastAsia="宋体" w:cs="Times New Roman"/>
      <w:sz w:val="18"/>
      <w:szCs w:val="18"/>
    </w:rPr>
  </w:style>
  <w:style w:type="character" w:customStyle="1" w:styleId="18">
    <w:name w:val="页脚 Char"/>
    <w:basedOn w:val="13"/>
    <w:link w:val="6"/>
    <w:qFormat/>
    <w:uiPriority w:val="99"/>
    <w:rPr>
      <w:rFonts w:ascii="Times New Roman" w:hAnsi="Times New Roman" w:eastAsia="宋体" w:cs="Times New Roman"/>
      <w:sz w:val="18"/>
      <w:szCs w:val="18"/>
    </w:rPr>
  </w:style>
  <w:style w:type="character" w:customStyle="1" w:styleId="19">
    <w:name w:val="批注框文本 Char"/>
    <w:basedOn w:val="13"/>
    <w:link w:val="5"/>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TM_accreditation"/>
    <w:basedOn w:val="1"/>
    <w:qFormat/>
    <w:uiPriority w:val="0"/>
    <w:pPr>
      <w:spacing w:before="40" w:after="40"/>
    </w:pPr>
    <w:rPr>
      <w:rFonts w:eastAsia="Times New Roman"/>
      <w:sz w:val="20"/>
      <w:szCs w:val="20"/>
      <w:lang w:val="en-GB" w:eastAsia="de-DE"/>
    </w:rPr>
  </w:style>
  <w:style w:type="paragraph" w:customStyle="1" w:styleId="25">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8611</Words>
  <Characters>9302</Characters>
  <Lines>150</Lines>
  <Paragraphs>42</Paragraphs>
  <TotalTime>0</TotalTime>
  <ScaleCrop>false</ScaleCrop>
  <LinksUpToDate>false</LinksUpToDate>
  <CharactersWithSpaces>9395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2023-01-11T07:07:39Z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