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842" w:firstLineChars="3110"/>
        <w:rPr>
          <w:b/>
          <w:bCs/>
          <w:color w:val="000000" w:themeColor="text1"/>
          <w:sz w:val="21"/>
          <w:szCs w:val="21"/>
          <w:u w:val="single"/>
          <w14:textFill>
            <w14:solidFill>
              <w14:schemeClr w14:val="tx1"/>
            </w14:solidFill>
          </w14:textFill>
        </w:rPr>
      </w:pPr>
      <w:bookmarkStart w:id="23" w:name="_GoBack"/>
      <w:r>
        <w:rPr>
          <w:sz w:val="22"/>
          <w:szCs w:val="22"/>
        </w:rPr>
        <w:drawing>
          <wp:anchor distT="0" distB="0" distL="114300" distR="114300" simplePos="0" relativeHeight="251661312" behindDoc="0" locked="0" layoutInCell="1" allowOverlap="1">
            <wp:simplePos x="0" y="0"/>
            <wp:positionH relativeFrom="column">
              <wp:posOffset>-66675</wp:posOffset>
            </wp:positionH>
            <wp:positionV relativeFrom="paragraph">
              <wp:posOffset>-634365</wp:posOffset>
            </wp:positionV>
            <wp:extent cx="6397625" cy="9321165"/>
            <wp:effectExtent l="0" t="0" r="3175" b="635"/>
            <wp:wrapNone/>
            <wp:docPr id="5" name="图片 5"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04"/>
                    <pic:cNvPicPr>
                      <a:picLocks noChangeAspect="1"/>
                    </pic:cNvPicPr>
                  </pic:nvPicPr>
                  <pic:blipFill>
                    <a:blip r:embed="rId5"/>
                    <a:stretch>
                      <a:fillRect/>
                    </a:stretch>
                  </pic:blipFill>
                  <pic:spPr>
                    <a:xfrm>
                      <a:off x="0" y="0"/>
                      <a:ext cx="6397625" cy="9321165"/>
                    </a:xfrm>
                    <a:prstGeom prst="rect">
                      <a:avLst/>
                    </a:prstGeom>
                  </pic:spPr>
                </pic:pic>
              </a:graphicData>
            </a:graphic>
          </wp:anchor>
        </w:drawing>
      </w:r>
      <w:bookmarkEnd w:id="23"/>
      <w:r>
        <w:rPr>
          <w:rFonts w:hint="eastAsia"/>
          <w:b/>
          <w:color w:val="000000" w:themeColor="text1"/>
          <w:sz w:val="21"/>
          <w:szCs w:val="21"/>
          <w14:textFill>
            <w14:solidFill>
              <w14:schemeClr w14:val="tx1"/>
            </w14:solidFill>
          </w14:textFill>
        </w:rPr>
        <w:drawing>
          <wp:inline distT="0" distB="0" distL="114300" distR="114300">
            <wp:extent cx="6186805" cy="8509000"/>
            <wp:effectExtent l="0" t="0" r="10795" b="0"/>
            <wp:docPr id="3" name="图片 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4"/>
                    <pic:cNvPicPr>
                      <a:picLocks noChangeAspect="1"/>
                    </pic:cNvPicPr>
                  </pic:nvPicPr>
                  <pic:blipFill>
                    <a:blip r:embed="rId5"/>
                    <a:stretch>
                      <a:fillRect/>
                    </a:stretch>
                  </pic:blipFill>
                  <pic:spPr>
                    <a:xfrm>
                      <a:off x="0" y="0"/>
                      <a:ext cx="6186805" cy="8509000"/>
                    </a:xfrm>
                    <a:prstGeom prst="rect">
                      <a:avLst/>
                    </a:prstGeom>
                  </pic:spPr>
                </pic:pic>
              </a:graphicData>
            </a:graphic>
          </wp:inline>
        </w:drawing>
      </w:r>
      <w:r>
        <w:rPr>
          <w:rFonts w:hint="eastAsia"/>
          <w:b/>
          <w:color w:val="000000" w:themeColor="text1"/>
          <w:sz w:val="21"/>
          <w:szCs w:val="21"/>
          <w14:textFill>
            <w14:solidFill>
              <w14:schemeClr w14:val="tx1"/>
            </w14:solidFill>
          </w14:textFill>
        </w:rPr>
        <w:drawing>
          <wp:inline distT="0" distB="0" distL="114300" distR="114300">
            <wp:extent cx="6186805" cy="8509000"/>
            <wp:effectExtent l="0" t="0" r="10795" b="0"/>
            <wp:docPr id="4" name="图片 4"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4"/>
                    <pic:cNvPicPr>
                      <a:picLocks noChangeAspect="1"/>
                    </pic:cNvPicPr>
                  </pic:nvPicPr>
                  <pic:blipFill>
                    <a:blip r:embed="rId5"/>
                    <a:stretch>
                      <a:fillRect/>
                    </a:stretch>
                  </pic:blipFill>
                  <pic:spPr>
                    <a:xfrm>
                      <a:off x="0" y="0"/>
                      <a:ext cx="6186805" cy="8509000"/>
                    </a:xfrm>
                    <a:prstGeom prst="rect">
                      <a:avLst/>
                    </a:prstGeom>
                  </pic:spPr>
                </pic:pic>
              </a:graphicData>
            </a:graphic>
          </wp:inline>
        </w:drawing>
      </w: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1353-2022-Q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河北江洋丝网制品有限公司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91131125MA0CT8DW2H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初次认证</w:t>
            </w:r>
            <w:bookmarkStart w:id="15" w:name="监督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监督审核</w:t>
            </w:r>
            <w:bookmarkStart w:id="16" w:name="再认证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再认证</w:t>
            </w:r>
            <w:bookmarkStart w:id="17" w:name="特殊审核勾选"/>
            <w:r>
              <w:rPr>
                <w:rFonts w:hint="eastAsia"/>
                <w:b/>
                <w:color w:val="000000" w:themeColor="text1"/>
                <w:spacing w:val="-2"/>
                <w:sz w:val="21"/>
                <w:szCs w:val="21"/>
                <w14:textFill>
                  <w14:solidFill>
                    <w14:schemeClr w14:val="tx1"/>
                  </w14:solidFill>
                </w14:textFill>
              </w:rPr>
              <w:t>□</w:t>
            </w:r>
            <w:bookmarkEnd w:id="17"/>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河北江洋丝网制品有限公司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钢格板（钢格栅）和护栏网的生产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河北省衡水市安平县程油子乡前刘兴村一区69号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河北省衡水市饶阳县西城工业区华富东街42号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Hebei Jiangyang Wire Mesh Products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color w:val="0000FF"/>
                <w:sz w:val="22"/>
                <w:szCs w:val="22"/>
              </w:rPr>
              <w:t>Production of steel grating (steel grating) and fence mesh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No. 69, District 1, Qianliuxing Village, Chengyouzi Township, Anping County, Hengshui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No. 42 Huafu East Street, Xicheng Industrial Zone, Raoyang County, Hengshui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bookmarkStart w:id="22" w:name="总组长Add1"/>
            <w:r>
              <w:rPr>
                <w:rFonts w:hint="eastAsia" w:ascii="宋体" w:hAnsi="宋体"/>
                <w:szCs w:val="21"/>
              </w:rPr>
              <w:drawing>
                <wp:anchor distT="0" distB="0" distL="114300" distR="114300" simplePos="0" relativeHeight="251660288" behindDoc="0" locked="0" layoutInCell="1" allowOverlap="1">
                  <wp:simplePos x="0" y="0"/>
                  <wp:positionH relativeFrom="column">
                    <wp:posOffset>289560</wp:posOffset>
                  </wp:positionH>
                  <wp:positionV relativeFrom="paragraph">
                    <wp:posOffset>-139065</wp:posOffset>
                  </wp:positionV>
                  <wp:extent cx="289560" cy="736600"/>
                  <wp:effectExtent l="0" t="0" r="0" b="254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289560" cy="736600"/>
                          </a:xfrm>
                          <a:prstGeom prst="rect">
                            <a:avLst/>
                          </a:prstGeom>
                          <a:noFill/>
                          <a:ln>
                            <a:noFill/>
                          </a:ln>
                        </pic:spPr>
                      </pic:pic>
                    </a:graphicData>
                  </a:graphic>
                </wp:anchor>
              </w:drawing>
            </w:r>
            <w:bookmarkEnd w:id="22"/>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2023.1.4</w:t>
            </w:r>
          </w:p>
        </w:tc>
      </w:tr>
    </w:tbl>
    <w:p>
      <w:pPr>
        <w:snapToGrid w:val="0"/>
        <w:spacing w:line="0" w:lineRule="atLeast"/>
      </w:pPr>
      <w:r>
        <w:rPr>
          <w:rFonts w:hint="eastAsia"/>
        </w:rPr>
        <w:t>注：</w:t>
      </w:r>
    </w:p>
    <w:p>
      <w:pPr>
        <w:snapToGrid w:val="0"/>
        <w:spacing w:line="0" w:lineRule="atLeast"/>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-99060</wp:posOffset>
            </wp:positionH>
            <wp:positionV relativeFrom="paragraph">
              <wp:posOffset>-655955</wp:posOffset>
            </wp:positionV>
            <wp:extent cx="6238240" cy="8509000"/>
            <wp:effectExtent l="0" t="0" r="10160" b="0"/>
            <wp:wrapNone/>
            <wp:docPr id="6" name="图片 6"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5"/>
                    <pic:cNvPicPr>
                      <a:picLocks noChangeAspect="1"/>
                    </pic:cNvPicPr>
                  </pic:nvPicPr>
                  <pic:blipFill>
                    <a:blip r:embed="rId7"/>
                    <a:stretch>
                      <a:fillRect/>
                    </a:stretch>
                  </pic:blipFill>
                  <pic:spPr>
                    <a:xfrm>
                      <a:off x="0" y="0"/>
                      <a:ext cx="6238240" cy="8509000"/>
                    </a:xfrm>
                    <a:prstGeom prst="rect">
                      <a:avLst/>
                    </a:prstGeom>
                  </pic:spPr>
                </pic:pic>
              </a:graphicData>
            </a:graphic>
          </wp:anchor>
        </w:drawing>
      </w: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5240" b="635"/>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MDNiN2QzZTk4YTE3NjNiM2I5OTI4Y2YxNGYyZmIifQ=="/>
  </w:docVars>
  <w:rsids>
    <w:rsidRoot w:val="00000000"/>
    <w:rsid w:val="148574BE"/>
    <w:rsid w:val="19395626"/>
    <w:rsid w:val="24D57369"/>
    <w:rsid w:val="54646CA4"/>
    <w:rsid w:val="54C93CDA"/>
    <w:rsid w:val="604D0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723</Words>
  <Characters>1223</Characters>
  <Lines>18</Lines>
  <Paragraphs>5</Paragraphs>
  <TotalTime>8</TotalTime>
  <ScaleCrop>false</ScaleCrop>
  <LinksUpToDate>false</LinksUpToDate>
  <CharactersWithSpaces>1394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苗</cp:lastModifiedBy>
  <cp:lastPrinted>2019-05-13T03:13:00Z</cp:lastPrinted>
  <dcterms:modified xsi:type="dcterms:W3CDTF">2023-01-06T02:49:01Z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9D0A82D6924B494B9D3CB27EA901E7B6</vt:lpwstr>
  </property>
  <property fmtid="{D5CDD505-2E9C-101B-9397-08002B2CF9AE}" pid="3" name="KSOProductBuildVer">
    <vt:lpwstr>2052-11.1.0.12980</vt:lpwstr>
  </property>
</Properties>
</file>