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河北江洋丝网制品有限公司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河北省衡水市安平县程油子乡前刘兴村一区69号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河北省衡水市饶阳县西城工业区华富东街42号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刘盼威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15610829999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602067374@qq.com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张红梅</w:t>
            </w:r>
            <w:bookmarkStart w:id="35" w:name="_GoBack"/>
            <w:bookmarkEnd w:id="3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1353-2022-Q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  <w:r>
              <w:rPr>
                <w:rFonts w:hint="eastAsia"/>
                <w:b/>
                <w:sz w:val="20"/>
              </w:rPr>
              <w:t>（远程审核沟通工具：微信、电话）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钢格板（钢格栅）和护栏网的生产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17.12.03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远程审核于2023年01月04日 上午至2023年01月04日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17.12.03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余慧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2022-N1QMS-3207225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17.12.03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13382769563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总组长Add1"/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-158750</wp:posOffset>
                  </wp:positionV>
                  <wp:extent cx="289560" cy="736600"/>
                  <wp:effectExtent l="0" t="0" r="0" b="2540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8956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33"/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李凤娟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2023.1.3</w:t>
            </w:r>
          </w:p>
        </w:tc>
      </w:tr>
    </w:tbl>
    <w:p>
      <w:r>
        <w:rPr>
          <w:rFonts w:hint="eastAsia" w:eastAsia="宋体"/>
          <w:sz w:val="20"/>
          <w:lang w:val="de-DE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-86995</wp:posOffset>
            </wp:positionH>
            <wp:positionV relativeFrom="paragraph">
              <wp:posOffset>-587375</wp:posOffset>
            </wp:positionV>
            <wp:extent cx="6734175" cy="9701530"/>
            <wp:effectExtent l="0" t="0" r="9525" b="1270"/>
            <wp:wrapNone/>
            <wp:docPr id="3" name="图片 3" descr="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4175" cy="970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95"/>
        <w:gridCol w:w="1378"/>
        <w:gridCol w:w="5707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57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过程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2023.1.4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8:30-9:00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首次会议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9:00</w:t>
            </w:r>
            <w:r>
              <w:rPr>
                <w:rFonts w:hint="eastAsia" w:ascii="宋体" w:hAns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管理层</w:t>
            </w:r>
          </w:p>
        </w:tc>
        <w:tc>
          <w:tcPr>
            <w:tcW w:w="5707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4.1理解公司及其环境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4.2理解相关方的需求和期望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4.3质量管理体系的范围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4.4质量管理体系及其过程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5.1.1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总则（领导作用）、5.1.2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以顾客为关注焦点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5.2.1制定质量方针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5.2.2沟通质量方针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5.3组织的岗位、职责的权限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6.1应对风险和机遇的措施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6.2质量、目标及其实现的策划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6.3变更的策划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.1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资源）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9.3管理评审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10.1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改进）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10.3持续改进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国家/地方监督抽查情况；顾客满意、相关方投诉及处理情况；一阶段问题验证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 xml:space="preserve">验证企业相关资质证明的有效性； 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9:00</w:t>
            </w:r>
            <w:r>
              <w:rPr>
                <w:rFonts w:hint="eastAsia" w:ascii="宋体" w:hAns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5707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7.1.2人员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7.1.6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组织的知识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7.2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能力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、7.3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意识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7.4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沟通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7.5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形成文件的信息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9.1.1监视测量、分析和评价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9.1.3分析与评价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9.2内审审核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0.2不合格与纠正措施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366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-17：00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生产技术部</w:t>
            </w:r>
          </w:p>
        </w:tc>
        <w:tc>
          <w:tcPr>
            <w:tcW w:w="5707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7.1.3基础设施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7.1.4过程运行环境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7.1.5监视和测量资源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8.3产品和服务的设计和开发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不适用确认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8.5.1生产和服务提供的控制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2标识和可追溯性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顾客或外部供方的财产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防护、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8.5.5交付后活动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8.5.6 更改控制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8.6产品和服务的放行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8.7不合格输出的控制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-17：00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销售部</w:t>
            </w:r>
          </w:p>
        </w:tc>
        <w:tc>
          <w:tcPr>
            <w:tcW w:w="5707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8.2.1总则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8.2.2产品要求的确定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8.2.3产品有关要求的评审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8.2.4产品有关要求的更改控制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8.4.1总则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8.4.2外部供方的控制类型和程度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8.4.3提供给外部供方的信息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9.1.2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顾客满意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7:00-17:30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与企业领导层沟通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末次会议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AB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A492589"/>
    <w:rsid w:val="0C025A77"/>
    <w:rsid w:val="0F3E035A"/>
    <w:rsid w:val="12BD37F5"/>
    <w:rsid w:val="1622020D"/>
    <w:rsid w:val="1978022C"/>
    <w:rsid w:val="1A9518B8"/>
    <w:rsid w:val="39AB6662"/>
    <w:rsid w:val="3E5B2140"/>
    <w:rsid w:val="570C1DA5"/>
    <w:rsid w:val="652A4208"/>
    <w:rsid w:val="65ED74BE"/>
    <w:rsid w:val="6FC93281"/>
    <w:rsid w:val="794401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0"/>
        <w:tab w:val="left" w:pos="180"/>
      </w:tabs>
      <w:spacing w:line="360" w:lineRule="auto"/>
      <w:jc w:val="left"/>
    </w:pPr>
    <w:rPr>
      <w:sz w:val="28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1807</Words>
  <Characters>2548</Characters>
  <Lines>37</Lines>
  <Paragraphs>10</Paragraphs>
  <TotalTime>4</TotalTime>
  <ScaleCrop>false</ScaleCrop>
  <LinksUpToDate>false</LinksUpToDate>
  <CharactersWithSpaces>2610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苗</cp:lastModifiedBy>
  <dcterms:modified xsi:type="dcterms:W3CDTF">2023-01-06T02:56:11Z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