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1381-2022-EnMS</w:t>
      </w:r>
      <w:bookmarkEnd w:id="0"/>
    </w:p>
    <w:p>
      <w:pPr>
        <w:jc w:val="left"/>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pPr>
    </w:p>
    <w:p>
      <w:pPr>
        <w:pStyle w:val="14"/>
      </w:pPr>
    </w:p>
    <w:p>
      <w:pPr>
        <w:pStyle w:val="14"/>
      </w:pPr>
    </w:p>
    <w:p>
      <w:pPr>
        <w:pStyle w:val="14"/>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无锡市佳乐物业管理有限公司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无锡市佳乐物业管理有限公司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无锡市锡山区东亭二泉中路82-801号</w:t>
            </w:r>
            <w:bookmarkEnd w:id="6"/>
          </w:p>
        </w:tc>
        <w:tc>
          <w:tcPr>
            <w:tcW w:w="1242" w:type="dxa"/>
            <w:vMerge w:val="restart"/>
            <w:vAlign w:val="center"/>
          </w:tcPr>
          <w:p>
            <w:r>
              <w:rPr>
                <w:rFonts w:hint="eastAsia"/>
              </w:rPr>
              <w:t>邮编</w:t>
            </w:r>
          </w:p>
        </w:tc>
        <w:tc>
          <w:tcPr>
            <w:tcW w:w="1771" w:type="dxa"/>
          </w:tcPr>
          <w:p>
            <w:bookmarkStart w:id="7" w:name="注册邮编"/>
            <w:r>
              <w:t>214000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江苏省无锡市锡山区东亭二泉中路82-801号</w:t>
            </w:r>
            <w:bookmarkEnd w:id="8"/>
          </w:p>
        </w:tc>
        <w:tc>
          <w:tcPr>
            <w:tcW w:w="1242" w:type="dxa"/>
            <w:vMerge w:val="continue"/>
            <w:vAlign w:val="center"/>
          </w:tcPr>
          <w:p/>
        </w:tc>
        <w:tc>
          <w:tcPr>
            <w:tcW w:w="1771" w:type="dxa"/>
          </w:tcPr>
          <w:p>
            <w:bookmarkStart w:id="9" w:name="办公邮编"/>
            <w:r>
              <w:t>214000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郁亦毅</w:t>
            </w:r>
            <w:bookmarkEnd w:id="10"/>
          </w:p>
        </w:tc>
        <w:tc>
          <w:tcPr>
            <w:tcW w:w="1313" w:type="dxa"/>
            <w:vAlign w:val="center"/>
          </w:tcPr>
          <w:p>
            <w:r>
              <w:rPr>
                <w:rFonts w:hint="eastAsia"/>
              </w:rPr>
              <w:t>电话.</w:t>
            </w:r>
          </w:p>
        </w:tc>
        <w:tc>
          <w:tcPr>
            <w:tcW w:w="2180" w:type="dxa"/>
            <w:vAlign w:val="center"/>
          </w:tcPr>
          <w:p>
            <w:bookmarkStart w:id="11" w:name="联系人电话"/>
            <w:r>
              <w:t>13961726130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hint="eastAsia" w:eastAsia="宋体"/>
                <w:lang w:eastAsia="zh-CN"/>
              </w:rPr>
            </w:pPr>
            <w:r>
              <w:rPr>
                <w:rFonts w:hint="eastAsia"/>
                <w:lang w:val="en-US" w:eastAsia="zh-CN"/>
              </w:rPr>
              <w:t>总经理</w:t>
            </w:r>
          </w:p>
        </w:tc>
        <w:tc>
          <w:tcPr>
            <w:tcW w:w="1552" w:type="dxa"/>
          </w:tcPr>
          <w:p>
            <w:pPr>
              <w:rPr>
                <w:rFonts w:hint="eastAsia" w:eastAsia="宋体"/>
                <w:lang w:eastAsia="zh-CN"/>
              </w:rPr>
            </w:pPr>
            <w:r>
              <w:rPr>
                <w:rFonts w:hint="eastAsia"/>
                <w:lang w:val="en-US" w:eastAsia="zh-CN"/>
              </w:rPr>
              <w:t>沈颖</w:t>
            </w:r>
          </w:p>
        </w:tc>
        <w:tc>
          <w:tcPr>
            <w:tcW w:w="1313" w:type="dxa"/>
            <w:vAlign w:val="center"/>
          </w:tcPr>
          <w:p>
            <w:r>
              <w:rPr>
                <w:rFonts w:hint="eastAsia"/>
              </w:rPr>
              <w:t>管理者代表</w:t>
            </w:r>
          </w:p>
        </w:tc>
        <w:tc>
          <w:tcPr>
            <w:tcW w:w="2180" w:type="dxa"/>
          </w:tcPr>
          <w:p>
            <w:bookmarkStart w:id="13" w:name="管理者代表"/>
            <w:r>
              <w:t>郁亦毅</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w:t>
            </w:r>
            <w:r>
              <w:rPr>
                <w:rFonts w:hint="eastAsia"/>
                <w:lang w:val="en-US" w:eastAsia="zh-CN"/>
              </w:rPr>
              <w:t>(保安两班两倒）</w:t>
            </w:r>
            <w:r>
              <w:rPr>
                <w:rFonts w:hint="eastAsia"/>
              </w:rPr>
              <w:sym w:font="Wingdings 2" w:char="00A3"/>
            </w:r>
            <w:r>
              <w:rPr>
                <w:rFonts w:hint="eastAsia"/>
              </w:rPr>
              <w:t>三班□其他</w:t>
            </w:r>
          </w:p>
          <w:p>
            <w:r>
              <w:rPr>
                <w:rFonts w:hint="eastAsia"/>
                <w:highlight w:val="none"/>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ascii="宋体" w:hAnsi="宋体"/>
                <w:bCs/>
                <w:color w:val="262626"/>
                <w:szCs w:val="21"/>
              </w:rPr>
            </w:pPr>
            <w:r>
              <w:rPr>
                <w:rFonts w:hint="eastAsia" w:ascii="宋体" w:hAnsi="宋体"/>
                <w:bCs/>
                <w:szCs w:val="21"/>
              </w:rPr>
              <w:t>服务过程策划→投标洽谈→签到合同→人员配置→准备</w:t>
            </w:r>
            <w:bookmarkStart w:id="31" w:name="_GoBack"/>
            <w:bookmarkEnd w:id="31"/>
            <w:r>
              <w:rPr>
                <w:rFonts w:hint="eastAsia" w:ascii="宋体" w:hAnsi="宋体"/>
                <w:bCs/>
                <w:szCs w:val="21"/>
              </w:rPr>
              <w:t>工具上岗→分管区域循环</w:t>
            </w:r>
            <w:r>
              <w:rPr>
                <w:rFonts w:hint="eastAsia" w:ascii="宋体" w:hAnsi="宋体"/>
                <w:bCs/>
                <w:szCs w:val="21"/>
                <w:lang w:val="en-US" w:eastAsia="zh-CN"/>
              </w:rPr>
              <w:t>保安</w:t>
            </w:r>
            <w:r>
              <w:rPr>
                <w:rFonts w:hint="eastAsia" w:ascii="宋体" w:hAnsi="宋体"/>
                <w:bCs/>
                <w:szCs w:val="21"/>
              </w:rPr>
              <w:t>→处理投诉、业主回访→评价、改进服务质量</w:t>
            </w:r>
            <w:r>
              <w:rPr>
                <w:rFonts w:hint="eastAsia" w:ascii="宋体" w:hAnsi="宋体"/>
                <w:bCs/>
                <w:color w:val="262626"/>
                <w:szCs w:val="21"/>
              </w:rPr>
              <w:t>；</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2023年01月06日 上午至2023年01月07日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Add1"/>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45" w:hRule="exact"/>
        </w:trPr>
        <w:tc>
          <w:tcPr>
            <w:tcW w:w="1632" w:type="dxa"/>
            <w:gridSpan w:val="2"/>
          </w:tcPr>
          <w:p>
            <w:r>
              <w:rPr>
                <w:rFonts w:hint="eastAsia"/>
              </w:rPr>
              <w:t>审核准则</w:t>
            </w:r>
          </w:p>
          <w:p/>
        </w:tc>
        <w:tc>
          <w:tcPr>
            <w:tcW w:w="7831" w:type="dxa"/>
            <w:gridSpan w:val="3"/>
            <w:tcMar>
              <w:left w:w="113" w:type="dxa"/>
            </w:tcMar>
          </w:tcPr>
          <w:p>
            <w:pPr>
              <w:rPr>
                <w:rFonts w:hint="eastAsia" w:ascii="宋体" w:hAnsi="宋体" w:eastAsia="宋体"/>
                <w:b/>
                <w:color w:val="000000"/>
                <w:szCs w:val="21"/>
                <w:lang w:val="de-DE"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 xml:space="preserve">T 107-2013 能源管理体系 公共建筑管理组织认证要求 </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p>
          <w:p>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初审Add1"/>
            <w:r>
              <w:rPr>
                <w:rFonts w:hint="eastAsia"/>
              </w:rPr>
              <w:t>■</w:t>
            </w:r>
            <w:bookmarkEnd w:id="21"/>
            <w:r>
              <w:rPr>
                <w:rFonts w:hint="eastAsia"/>
              </w:rPr>
              <w:t>初审二阶段</w:t>
            </w:r>
            <w:bookmarkStart w:id="22" w:name="监督勾选"/>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w:t>
            </w:r>
            <w:r>
              <w:rPr>
                <w:rFonts w:hint="eastAsia" w:ascii="宋体"/>
                <w:b/>
                <w:color w:val="0000FF"/>
                <w:szCs w:val="21"/>
              </w:rPr>
              <w:sym w:font="Wingdings 2" w:char="00A3"/>
            </w:r>
            <w:r>
              <w:rPr>
                <w:rFonts w:hint="eastAsia" w:ascii="宋体"/>
                <w:b/>
                <w:color w:val="0000FF"/>
                <w:szCs w:val="21"/>
              </w:rPr>
              <w:t>无人机</w:t>
            </w:r>
            <w:r>
              <w:rPr>
                <w:rFonts w:hint="eastAsia" w:ascii="宋体"/>
                <w:b/>
                <w:color w:val="0000FF"/>
                <w:szCs w:val="21"/>
              </w:rPr>
              <w:sym w:font="Wingdings 2" w:char="00A3"/>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6" w:name="审核范围"/>
            <w:r>
              <w:t>物业管理服务涉及相关能源管理活动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2.10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62"/>
        <w:gridCol w:w="1737"/>
        <w:gridCol w:w="1664"/>
        <w:gridCol w:w="1700"/>
        <w:gridCol w:w="17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762" w:type="dxa"/>
            <w:shd w:val="clear" w:color="auto" w:fill="F3F3F3"/>
            <w:tcMar>
              <w:left w:w="57" w:type="dxa"/>
              <w:right w:w="57" w:type="dxa"/>
            </w:tcMar>
          </w:tcPr>
          <w:p>
            <w:r>
              <w:rPr>
                <w:rFonts w:hint="eastAsia"/>
              </w:rPr>
              <w:t>组织名称及注册场所地址</w:t>
            </w:r>
          </w:p>
        </w:tc>
        <w:tc>
          <w:tcPr>
            <w:tcW w:w="1737" w:type="dxa"/>
            <w:shd w:val="clear" w:color="auto" w:fill="F3F3F3"/>
            <w:tcMar>
              <w:left w:w="57" w:type="dxa"/>
              <w:right w:w="57" w:type="dxa"/>
            </w:tcMar>
          </w:tcPr>
          <w:p>
            <w:r>
              <w:rPr>
                <w:rFonts w:hint="eastAsia"/>
              </w:rPr>
              <w:t>经营场所的地址</w:t>
            </w:r>
          </w:p>
          <w:p>
            <w:r>
              <w:rPr>
                <w:rFonts w:hint="eastAsia"/>
              </w:rPr>
              <w:t>（多现场和临时现场）</w:t>
            </w:r>
          </w:p>
        </w:tc>
        <w:tc>
          <w:tcPr>
            <w:tcW w:w="1664" w:type="dxa"/>
            <w:shd w:val="clear" w:color="auto" w:fill="F3F3F3"/>
            <w:tcMar>
              <w:left w:w="57" w:type="dxa"/>
              <w:right w:w="57" w:type="dxa"/>
            </w:tcMar>
          </w:tcPr>
          <w:p>
            <w:r>
              <w:rPr>
                <w:rFonts w:hint="eastAsia"/>
              </w:rPr>
              <w:t>员工人数</w:t>
            </w:r>
          </w:p>
        </w:tc>
        <w:tc>
          <w:tcPr>
            <w:tcW w:w="170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1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62"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无锡市佳乐物业管理有限公司</w:t>
            </w:r>
            <w:r>
              <w:rPr>
                <w:rFonts w:hint="eastAsia"/>
                <w:sz w:val="21"/>
                <w:szCs w:val="21"/>
                <w:lang w:val="en-US" w:eastAsia="zh-CN"/>
              </w:rPr>
              <w:t>/</w:t>
            </w:r>
            <w:r>
              <w:rPr>
                <w:sz w:val="21"/>
                <w:szCs w:val="21"/>
              </w:rPr>
              <w:t>无锡市锡山区东亭二泉中路82-801号</w:t>
            </w:r>
          </w:p>
        </w:tc>
        <w:tc>
          <w:tcPr>
            <w:tcW w:w="173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江苏省无锡市锡山区东亭二泉中路82-801号</w:t>
            </w:r>
          </w:p>
        </w:tc>
        <w:tc>
          <w:tcPr>
            <w:tcW w:w="1664"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sz w:val="21"/>
                <w:szCs w:val="21"/>
                <w:lang w:val="en-US" w:eastAsia="zh-CN"/>
              </w:rPr>
              <w:t>企业总人数103人，能源体系覆盖45人</w:t>
            </w:r>
          </w:p>
        </w:tc>
        <w:tc>
          <w:tcPr>
            <w:tcW w:w="1700" w:type="dxa"/>
            <w:vAlign w:val="center"/>
          </w:tcPr>
          <w:p>
            <w:pPr>
              <w:pStyle w:val="23"/>
              <w:rPr>
                <w:rFonts w:ascii="Times New Roman" w:hAnsi="Times New Roman" w:eastAsia="黑体" w:cs="Arial"/>
                <w:kern w:val="2"/>
                <w:sz w:val="21"/>
                <w:szCs w:val="21"/>
                <w:lang w:val="en-US" w:eastAsia="ja-JP" w:bidi="ar-SA"/>
              </w:rPr>
            </w:pPr>
            <w:r>
              <w:t>物业管理服务涉及相关能源管理活动</w:t>
            </w:r>
          </w:p>
        </w:tc>
        <w:tc>
          <w:tcPr>
            <w:tcW w:w="1714" w:type="dxa"/>
            <w:vAlign w:val="center"/>
          </w:tcPr>
          <w:p>
            <w:pPr>
              <w:spacing w:before="40" w:after="40"/>
              <w:rPr>
                <w:rFonts w:hint="eastAsia"/>
                <w:lang w:val="en-US" w:eastAsia="zh-CN"/>
              </w:rPr>
            </w:pPr>
            <w:r>
              <w:rPr>
                <w:rFonts w:hint="eastAsia"/>
                <w:lang w:val="en-US" w:eastAsia="zh-CN"/>
              </w:rPr>
              <w:t>GB/T23331-2020</w:t>
            </w:r>
          </w:p>
          <w:p>
            <w:pPr>
              <w:pStyle w:val="3"/>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RB/T107-2013 </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762"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sz w:val="21"/>
                <w:szCs w:val="21"/>
                <w:lang w:val="en-US" w:eastAsia="zh-CN"/>
              </w:rPr>
              <w:t>华亭苑住宅小区</w:t>
            </w:r>
          </w:p>
        </w:tc>
        <w:tc>
          <w:tcPr>
            <w:tcW w:w="1737" w:type="dxa"/>
            <w:vAlign w:val="center"/>
          </w:tcPr>
          <w:p>
            <w:pPr>
              <w:spacing w:before="40" w:after="40"/>
              <w:rPr>
                <w:rFonts w:ascii="Times New Roman" w:hAnsi="Times New Roman" w:eastAsia="黑体" w:cs="Times New Roman"/>
                <w:kern w:val="2"/>
                <w:sz w:val="21"/>
                <w:szCs w:val="21"/>
                <w:lang w:val="en-US" w:eastAsia="ja-JP" w:bidi="ar-SA"/>
              </w:rPr>
            </w:pPr>
            <w:r>
              <w:rPr>
                <w:sz w:val="21"/>
                <w:szCs w:val="21"/>
              </w:rPr>
              <w:t>江苏省无锡市锡山区东亭二泉中路</w:t>
            </w:r>
            <w:r>
              <w:rPr>
                <w:rFonts w:hint="eastAsia"/>
                <w:sz w:val="21"/>
                <w:szCs w:val="21"/>
                <w:lang w:val="en-US" w:eastAsia="zh-CN"/>
              </w:rPr>
              <w:t>37</w:t>
            </w:r>
            <w:r>
              <w:rPr>
                <w:sz w:val="21"/>
                <w:szCs w:val="21"/>
              </w:rPr>
              <w:t>号</w:t>
            </w:r>
          </w:p>
        </w:tc>
        <w:tc>
          <w:tcPr>
            <w:tcW w:w="1664"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20人</w:t>
            </w:r>
          </w:p>
        </w:tc>
        <w:tc>
          <w:tcPr>
            <w:tcW w:w="1700" w:type="dxa"/>
            <w:vAlign w:val="center"/>
          </w:tcPr>
          <w:p>
            <w:pPr>
              <w:spacing w:before="40" w:after="40"/>
              <w:rPr>
                <w:rFonts w:ascii="Times New Roman" w:hAnsi="Times New Roman" w:eastAsia="黑体" w:cs="Times New Roman"/>
                <w:kern w:val="2"/>
                <w:sz w:val="21"/>
                <w:szCs w:val="21"/>
                <w:lang w:val="en-US" w:eastAsia="ja-JP" w:bidi="ar-SA"/>
              </w:rPr>
            </w:pPr>
            <w:r>
              <w:t>物业管理服务涉及相关能源管理活动</w:t>
            </w:r>
          </w:p>
        </w:tc>
        <w:tc>
          <w:tcPr>
            <w:tcW w:w="1714" w:type="dxa"/>
            <w:vAlign w:val="center"/>
          </w:tcPr>
          <w:p>
            <w:pPr>
              <w:spacing w:before="40" w:after="40"/>
              <w:rPr>
                <w:rFonts w:hint="eastAsia"/>
                <w:lang w:val="en-US" w:eastAsia="zh-CN"/>
              </w:rPr>
            </w:pPr>
            <w:r>
              <w:rPr>
                <w:rFonts w:hint="eastAsia"/>
                <w:lang w:val="en-US" w:eastAsia="zh-CN"/>
              </w:rPr>
              <w:t>GB/T23331-2020</w:t>
            </w:r>
          </w:p>
          <w:p>
            <w:pPr>
              <w:pStyle w:val="3"/>
              <w:rPr>
                <w:rFonts w:hint="default"/>
                <w:lang w:val="en-US" w:eastAsia="zh-CN"/>
              </w:rPr>
            </w:pPr>
            <w:r>
              <w:rPr>
                <w:rFonts w:hint="eastAsia"/>
                <w:lang w:val="en-US" w:eastAsia="zh-CN"/>
              </w:rPr>
              <w:t>RB/T</w:t>
            </w:r>
            <w:r>
              <w:rPr>
                <w:rFonts w:hint="eastAsia" w:ascii="宋体" w:hAnsi="宋体"/>
                <w:b/>
                <w:sz w:val="21"/>
                <w:szCs w:val="21"/>
              </w:rPr>
              <w:t xml:space="preserve">107-2013 </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762" w:type="dxa"/>
            <w:vAlign w:val="center"/>
          </w:tcPr>
          <w:p>
            <w:pPr>
              <w:rPr>
                <w:lang w:eastAsia="ja-JP"/>
              </w:rPr>
            </w:pPr>
          </w:p>
        </w:tc>
        <w:tc>
          <w:tcPr>
            <w:tcW w:w="1737" w:type="dxa"/>
            <w:vAlign w:val="center"/>
          </w:tcPr>
          <w:p>
            <w:pPr>
              <w:rPr>
                <w:lang w:eastAsia="ja-JP"/>
              </w:rPr>
            </w:pPr>
          </w:p>
        </w:tc>
        <w:tc>
          <w:tcPr>
            <w:tcW w:w="1664" w:type="dxa"/>
            <w:vAlign w:val="center"/>
          </w:tcPr>
          <w:p>
            <w:pPr>
              <w:rPr>
                <w:lang w:eastAsia="ja-JP"/>
              </w:rPr>
            </w:pPr>
          </w:p>
        </w:tc>
        <w:tc>
          <w:tcPr>
            <w:tcW w:w="1700" w:type="dxa"/>
            <w:vAlign w:val="center"/>
          </w:tcPr>
          <w:p>
            <w:pPr>
              <w:rPr>
                <w:lang w:eastAsia="ja-JP"/>
              </w:rPr>
            </w:pPr>
          </w:p>
        </w:tc>
        <w:tc>
          <w:tcPr>
            <w:tcW w:w="17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762" w:type="dxa"/>
            <w:vAlign w:val="center"/>
          </w:tcPr>
          <w:p>
            <w:pPr>
              <w:rPr>
                <w:lang w:eastAsia="ja-JP"/>
              </w:rPr>
            </w:pPr>
          </w:p>
        </w:tc>
        <w:tc>
          <w:tcPr>
            <w:tcW w:w="1737" w:type="dxa"/>
            <w:vAlign w:val="center"/>
          </w:tcPr>
          <w:p>
            <w:pPr>
              <w:rPr>
                <w:lang w:eastAsia="ja-JP"/>
              </w:rPr>
            </w:pPr>
          </w:p>
        </w:tc>
        <w:tc>
          <w:tcPr>
            <w:tcW w:w="1664" w:type="dxa"/>
            <w:vAlign w:val="center"/>
          </w:tcPr>
          <w:p>
            <w:pPr>
              <w:rPr>
                <w:lang w:eastAsia="ja-JP"/>
              </w:rPr>
            </w:pPr>
          </w:p>
        </w:tc>
        <w:tc>
          <w:tcPr>
            <w:tcW w:w="1700" w:type="dxa"/>
            <w:vAlign w:val="center"/>
          </w:tcPr>
          <w:p>
            <w:pPr>
              <w:rPr>
                <w:lang w:eastAsia="ja-JP"/>
              </w:rPr>
            </w:pPr>
          </w:p>
        </w:tc>
        <w:tc>
          <w:tcPr>
            <w:tcW w:w="17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762" w:type="dxa"/>
            <w:vAlign w:val="center"/>
          </w:tcPr>
          <w:p>
            <w:pPr>
              <w:rPr>
                <w:lang w:eastAsia="ja-JP"/>
              </w:rPr>
            </w:pPr>
          </w:p>
        </w:tc>
        <w:tc>
          <w:tcPr>
            <w:tcW w:w="1737" w:type="dxa"/>
            <w:vAlign w:val="center"/>
          </w:tcPr>
          <w:p>
            <w:pPr>
              <w:rPr>
                <w:lang w:eastAsia="ja-JP"/>
              </w:rPr>
            </w:pPr>
          </w:p>
        </w:tc>
        <w:tc>
          <w:tcPr>
            <w:tcW w:w="1664" w:type="dxa"/>
            <w:vAlign w:val="center"/>
          </w:tcPr>
          <w:p>
            <w:pPr>
              <w:rPr>
                <w:lang w:eastAsia="ja-JP"/>
              </w:rPr>
            </w:pPr>
          </w:p>
        </w:tc>
        <w:tc>
          <w:tcPr>
            <w:tcW w:w="1700" w:type="dxa"/>
            <w:vAlign w:val="center"/>
          </w:tcPr>
          <w:p>
            <w:pPr>
              <w:rPr>
                <w:lang w:eastAsia="ja-JP"/>
              </w:rPr>
            </w:pPr>
          </w:p>
        </w:tc>
        <w:tc>
          <w:tcPr>
            <w:tcW w:w="171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-288290</wp:posOffset>
                  </wp:positionH>
                  <wp:positionV relativeFrom="paragraph">
                    <wp:posOffset>6440170</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lang w:val="en-US" w:eastAsia="zh-CN"/>
              </w:rPr>
              <w:t>服务过程</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A3"/>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default" w:eastAsia="宋体"/>
                <w:lang w:val="en-US" w:eastAsia="zh-CN"/>
              </w:rPr>
            </w:pPr>
            <w:r>
              <w:rPr>
                <w:rFonts w:hint="eastAsia"/>
              </w:rPr>
              <w:sym w:font="Wingdings 2" w:char="0052"/>
            </w:r>
            <w:r>
              <w:rPr>
                <w:rFonts w:hint="eastAsia"/>
                <w:lang w:val="en-US" w:eastAsia="zh-CN"/>
              </w:rPr>
              <w:t>保洁保安等</w:t>
            </w:r>
            <w:r>
              <w:rPr>
                <w:rFonts w:hint="eastAsia"/>
              </w:rPr>
              <w:t>服务过程</w:t>
            </w:r>
            <w:r>
              <w:rPr>
                <w:rFonts w:hint="eastAsia"/>
              </w:rPr>
              <w:sym w:font="Wingdings 2" w:char="00A3"/>
            </w:r>
            <w:r>
              <w:rPr>
                <w:rFonts w:hint="eastAsia"/>
              </w:rPr>
              <w:t>能效监测</w:t>
            </w:r>
            <w:r>
              <w:rPr>
                <w:rFonts w:hint="eastAsia"/>
              </w:rPr>
              <w:sym w:font="Wingdings 2" w:char="0052"/>
            </w:r>
            <w:r>
              <w:rPr>
                <w:rFonts w:hint="eastAsia"/>
              </w:rPr>
              <w:t>设备维修</w:t>
            </w:r>
            <w:r>
              <w:rPr>
                <w:rFonts w:hint="eastAsia"/>
              </w:rPr>
              <w:sym w:font="Wingdings 2" w:char="0052"/>
            </w:r>
            <w:r>
              <w:rPr>
                <w:rFonts w:hint="eastAsia"/>
              </w:rPr>
              <w:t>人员培训</w:t>
            </w:r>
            <w:r>
              <w:rPr>
                <w:rFonts w:hint="eastAsia"/>
              </w:rPr>
              <w:sym w:font="Wingdings 2" w:char="00A3"/>
            </w:r>
            <w:r>
              <w:rPr>
                <w:rFonts w:hint="eastAsia"/>
              </w:rPr>
              <w:t>其他</w:t>
            </w:r>
            <w:r>
              <w:rPr>
                <w:rFonts w:hint="eastAsia"/>
                <w:lang w:eastAsia="zh-CN"/>
              </w:rPr>
              <w:t>——</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b/>
                <w:bCs/>
              </w:rPr>
            </w:pPr>
            <w:r>
              <w:rPr>
                <w:rFonts w:hint="eastAsia"/>
              </w:rPr>
              <w:t>最高管理者制定了文件化的管理体系方针：</w:t>
            </w:r>
            <w:r>
              <w:rPr>
                <w:rFonts w:hint="eastAsia" w:ascii="Times New Roman" w:hAnsi="Times New Roman" w:eastAsia="宋体" w:cs="Times New Roman"/>
                <w:b/>
                <w:bCs/>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综合办  </w:t>
            </w:r>
            <w:r>
              <w:rPr>
                <w:rFonts w:hint="eastAsia"/>
              </w:rPr>
              <w:sym w:font="Wingdings 2" w:char="0052"/>
            </w:r>
            <w:r>
              <w:rPr>
                <w:rFonts w:hint="eastAsia"/>
              </w:rPr>
              <w:t>能源管理团队</w:t>
            </w:r>
            <w:r>
              <w:rPr>
                <w:rFonts w:hint="eastAsia"/>
                <w:lang w:eastAsia="zh-CN"/>
              </w:rPr>
              <w:t>——</w:t>
            </w:r>
            <w:r>
              <w:rPr>
                <w:rFonts w:hint="eastAsia"/>
                <w:lang w:val="en-US" w:eastAsia="zh-CN"/>
              </w:rPr>
              <w:t>物管部/项目部</w:t>
            </w:r>
          </w:p>
          <w:p>
            <w:pPr>
              <w:shd w:val="clear" w:color="auto" w:fill="EBF1DE" w:themeFill="accent3" w:themeFillTint="32"/>
              <w:rPr>
                <w:rFonts w:hint="default" w:eastAsia="宋体"/>
                <w:lang w:val="en-US" w:eastAsia="zh-CN"/>
              </w:rPr>
            </w:pPr>
            <w:r>
              <w:rPr>
                <w:rFonts w:hint="eastAsia"/>
              </w:rPr>
              <w:t>能源管理者代表是——</w:t>
            </w:r>
            <w:r>
              <w:rPr>
                <w:rFonts w:hint="eastAsia"/>
                <w:lang w:val="en-US" w:eastAsia="zh-CN"/>
              </w:rPr>
              <w:t>郁亦毅</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rPr>
                <w:rFonts w:hint="default" w:eastAsia="宋体"/>
                <w:lang w:val="en-US" w:eastAsia="zh-CN"/>
              </w:rPr>
            </w:pPr>
            <w:r>
              <w:rPr>
                <w:rFonts w:hint="eastAsia"/>
              </w:rPr>
              <w:t>□蒸汽</w:t>
            </w:r>
            <w:r>
              <w:rPr>
                <w:rFonts w:hint="eastAsia"/>
                <w:lang w:val="en-US" w:eastAsia="zh-CN"/>
              </w:rPr>
              <w:t xml:space="preserve">  </w:t>
            </w:r>
            <w:r>
              <w:rPr>
                <w:rFonts w:hint="eastAsia"/>
              </w:rPr>
              <w:sym w:font="Wingdings 2" w:char="00A3"/>
            </w:r>
            <w:r>
              <w:rPr>
                <w:rFonts w:hint="eastAsia"/>
              </w:rPr>
              <w:t>天然气</w:t>
            </w:r>
            <w:r>
              <w:rPr>
                <w:rFonts w:hint="eastAsia"/>
                <w:lang w:val="en-US" w:eastAsia="zh-CN"/>
              </w:rPr>
              <w:t xml:space="preserve">  </w:t>
            </w:r>
            <w:r>
              <w:rPr>
                <w:rFonts w:hint="eastAsia"/>
              </w:rPr>
              <w:t>□燃料油</w:t>
            </w:r>
            <w:r>
              <w:rPr>
                <w:rFonts w:hint="eastAsia"/>
                <w:lang w:val="en-US" w:eastAsia="zh-CN"/>
              </w:rPr>
              <w:t xml:space="preserve">  </w:t>
            </w:r>
            <w:r>
              <w:rPr>
                <w:rFonts w:hint="eastAsia"/>
              </w:rPr>
              <w:sym w:font="Wingdings 2" w:char="00A3"/>
            </w:r>
            <w:r>
              <w:rPr>
                <w:rFonts w:hint="eastAsia"/>
              </w:rPr>
              <w:t>燃料气</w:t>
            </w:r>
            <w:r>
              <w:rPr>
                <w:rFonts w:hint="eastAsia"/>
                <w:lang w:val="en-US" w:eastAsia="zh-CN"/>
              </w:rPr>
              <w:t xml:space="preserve"> </w:t>
            </w:r>
            <w:r>
              <w:rPr>
                <w:rFonts w:hint="eastAsia"/>
              </w:rPr>
              <w:sym w:font="Wingdings 2" w:char="0052"/>
            </w:r>
            <w:r>
              <w:rPr>
                <w:rFonts w:hint="eastAsia"/>
              </w:rPr>
              <w:t>电力</w:t>
            </w:r>
            <w:r>
              <w:rPr>
                <w:rFonts w:hint="eastAsia"/>
                <w:lang w:val="en-US" w:eastAsia="zh-CN"/>
              </w:rPr>
              <w:t xml:space="preserve">  </w:t>
            </w:r>
            <w:r>
              <w:rPr>
                <w:rFonts w:hint="eastAsia"/>
              </w:rPr>
              <w:sym w:font="Wingdings 2" w:char="00A3"/>
            </w:r>
            <w:r>
              <w:rPr>
                <w:rFonts w:hint="eastAsia"/>
              </w:rPr>
              <w:t>氮气□风</w:t>
            </w:r>
            <w:r>
              <w:rPr>
                <w:rFonts w:hint="eastAsia"/>
              </w:rPr>
              <w:sym w:font="Wingdings 2" w:char="0052"/>
            </w:r>
            <w:r>
              <w:rPr>
                <w:rFonts w:hint="eastAsia"/>
              </w:rPr>
              <w:t>新鲜水□各种品质水</w:t>
            </w:r>
            <w:r>
              <w:rPr>
                <w:rFonts w:hint="eastAsia"/>
                <w:lang w:val="en-US" w:eastAsia="zh-CN"/>
              </w:rPr>
              <w:t xml:space="preserve">   </w:t>
            </w:r>
            <w:r>
              <w:rPr>
                <w:rFonts w:hint="eastAsia"/>
              </w:rPr>
              <w:sym w:font="Wingdings 2" w:char="00A3"/>
            </w:r>
            <w:r>
              <w:rPr>
                <w:rFonts w:hint="eastAsia"/>
              </w:rPr>
              <w:t>其他</w:t>
            </w:r>
            <w:r>
              <w:rPr>
                <w:rFonts w:hint="eastAsia"/>
                <w:lang w:eastAsia="zh-CN"/>
              </w:rPr>
              <w:t>——</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w:t>
            </w:r>
            <w:r>
              <w:rPr>
                <w:rFonts w:hint="eastAsia"/>
                <w:lang w:val="en-US" w:eastAsia="zh-CN"/>
              </w:rPr>
              <w:t>面积</w:t>
            </w:r>
            <w:r>
              <w:rPr>
                <w:rFonts w:hint="eastAsia"/>
              </w:rPr>
              <w:t>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A3"/>
            </w:r>
            <w:r>
              <w:rPr>
                <w:rFonts w:hint="eastAsia"/>
              </w:rPr>
              <w:t>其他</w:t>
            </w:r>
            <w:r>
              <w:rPr>
                <w:rFonts w:hint="eastAsia"/>
                <w:lang w:eastAsia="zh-CN"/>
              </w:rPr>
              <w:t>，</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default" w:eastAsia="宋体"/>
                <w:lang w:val="en-US" w:eastAsia="zh-CN"/>
              </w:rPr>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2022.12</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A3"/>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585"/>
              <w:gridCol w:w="1137"/>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lang w:eastAsia="zh-CN"/>
                    </w:rPr>
                  </w:pPr>
                  <w:r>
                    <w:rPr>
                      <w:rFonts w:hint="eastAsia"/>
                    </w:rPr>
                    <w:t>节能目标</w:t>
                  </w:r>
                  <w:r>
                    <w:rPr>
                      <w:rFonts w:hint="eastAsia"/>
                      <w:lang w:eastAsia="zh-CN"/>
                    </w:rPr>
                    <w:t>（</w:t>
                  </w:r>
                  <w:r>
                    <w:rPr>
                      <w:rFonts w:hint="eastAsia"/>
                      <w:lang w:val="en-US" w:eastAsia="zh-CN"/>
                    </w:rPr>
                    <w:t>2021年</w:t>
                  </w:r>
                  <w:r>
                    <w:rPr>
                      <w:rFonts w:hint="eastAsia"/>
                      <w:lang w:eastAsia="zh-CN"/>
                    </w:rPr>
                    <w:t>）</w:t>
                  </w:r>
                </w:p>
              </w:tc>
              <w:tc>
                <w:tcPr>
                  <w:tcW w:w="2585" w:type="dxa"/>
                  <w:shd w:val="clear" w:color="auto" w:fill="auto"/>
                </w:tcPr>
                <w:p>
                  <w:pPr>
                    <w:shd w:val="clear" w:color="auto" w:fill="EBF1DE" w:themeFill="accent3" w:themeFillTint="32"/>
                  </w:pPr>
                  <w:r>
                    <w:rPr>
                      <w:rFonts w:hint="eastAsia"/>
                    </w:rPr>
                    <w:t>控制措施</w:t>
                  </w:r>
                </w:p>
              </w:tc>
              <w:tc>
                <w:tcPr>
                  <w:tcW w:w="1137" w:type="dxa"/>
                  <w:shd w:val="clear" w:color="auto" w:fill="auto"/>
                </w:tcPr>
                <w:p>
                  <w:pPr>
                    <w:shd w:val="clear" w:color="auto" w:fill="EBF1DE" w:themeFill="accent3" w:themeFillTint="32"/>
                  </w:pPr>
                  <w:r>
                    <w:rPr>
                      <w:rFonts w:hint="eastAsia"/>
                    </w:rPr>
                    <w:t>责任部门</w:t>
                  </w:r>
                </w:p>
              </w:tc>
              <w:tc>
                <w:tcPr>
                  <w:tcW w:w="2555" w:type="dxa"/>
                  <w:shd w:val="clear" w:color="auto" w:fill="auto"/>
                </w:tcPr>
                <w:p>
                  <w:pPr>
                    <w:shd w:val="clear" w:color="auto" w:fill="EBF1DE" w:themeFill="accent3" w:themeFillTint="32"/>
                    <w:rPr>
                      <w:rFonts w:hint="eastAsia"/>
                      <w:lang w:eastAsia="zh-CN"/>
                    </w:rPr>
                  </w:pPr>
                  <w:r>
                    <w:rPr>
                      <w:rFonts w:hint="eastAsia"/>
                    </w:rPr>
                    <w:t>目标实际完成</w:t>
                  </w:r>
                  <w:r>
                    <w:rPr>
                      <w:rFonts w:hint="eastAsia"/>
                      <w:lang w:eastAsia="zh-CN"/>
                    </w:rPr>
                    <w:t>（</w:t>
                  </w:r>
                  <w:r>
                    <w:rPr>
                      <w:rFonts w:hint="eastAsia"/>
                      <w:lang w:val="en-US" w:eastAsia="zh-CN"/>
                    </w:rPr>
                    <w:t>2021</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1" w:type="dxa"/>
                  <w:shd w:val="clear" w:color="auto" w:fill="auto"/>
                  <w:vAlign w:val="center"/>
                </w:tcPr>
                <w:p>
                  <w:pPr>
                    <w:jc w:val="left"/>
                    <w:rPr>
                      <w:rFonts w:hint="eastAsia"/>
                      <w:lang w:val="en-US" w:eastAsia="zh-CN"/>
                    </w:rPr>
                  </w:pPr>
                  <w:r>
                    <w:rPr>
                      <w:rFonts w:hint="eastAsia"/>
                      <w:lang w:val="en-US" w:eastAsia="zh-CN"/>
                    </w:rPr>
                    <w:t>公司</w:t>
                  </w:r>
                  <w:r>
                    <w:rPr>
                      <w:rFonts w:hint="eastAsia"/>
                    </w:rPr>
                    <w:t>综合能耗</w:t>
                  </w:r>
                  <w:r>
                    <w:rPr>
                      <w:rFonts w:hint="eastAsia"/>
                      <w:lang w:eastAsia="zh-CN"/>
                    </w:rPr>
                    <w:t>（</w:t>
                  </w:r>
                  <w:r>
                    <w:rPr>
                      <w:rFonts w:hint="eastAsia"/>
                      <w:lang w:val="en-US" w:eastAsia="zh-CN"/>
                    </w:rPr>
                    <w:t>含华亭苑</w:t>
                  </w:r>
                  <w:r>
                    <w:rPr>
                      <w:rFonts w:hint="eastAsia"/>
                      <w:lang w:eastAsia="zh-CN"/>
                    </w:rPr>
                    <w:t>）</w:t>
                  </w:r>
                  <w:r>
                    <w:rPr>
                      <w:rFonts w:hint="eastAsia"/>
                    </w:rPr>
                    <w:t>，</w:t>
                  </w:r>
                  <w:r>
                    <w:rPr>
                      <w:rFonts w:hint="eastAsia"/>
                      <w:lang w:val="en-US" w:eastAsia="zh-CN"/>
                    </w:rPr>
                    <w:t>108</w:t>
                  </w:r>
                  <w:r>
                    <w:rPr>
                      <w:rFonts w:hint="eastAsia"/>
                    </w:rPr>
                    <w:t>tce</w:t>
                  </w:r>
                </w:p>
              </w:tc>
              <w:tc>
                <w:tcPr>
                  <w:tcW w:w="2585"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加强节能管理，控制用电用水</w:t>
                  </w:r>
                </w:p>
              </w:tc>
              <w:tc>
                <w:tcPr>
                  <w:tcW w:w="1137" w:type="dxa"/>
                  <w:shd w:val="clear" w:color="auto" w:fill="auto"/>
                  <w:vAlign w:val="center"/>
                </w:tcPr>
                <w:p>
                  <w:pPr>
                    <w:shd w:val="clear" w:color="auto" w:fill="EBF1DE" w:themeFill="accent3" w:themeFillTint="32"/>
                    <w:rPr>
                      <w:rFonts w:hint="eastAsia"/>
                      <w:lang w:val="en-GB" w:eastAsia="zh-CN"/>
                    </w:rPr>
                  </w:pPr>
                  <w:r>
                    <w:rPr>
                      <w:rFonts w:hint="eastAsia"/>
                      <w:lang w:val="en-US" w:eastAsia="zh-CN"/>
                    </w:rPr>
                    <w:t>综合办</w:t>
                  </w:r>
                </w:p>
              </w:tc>
              <w:tc>
                <w:tcPr>
                  <w:tcW w:w="2555" w:type="dxa"/>
                  <w:shd w:val="clear" w:color="auto" w:fill="auto"/>
                  <w:vAlign w:val="center"/>
                </w:tcPr>
                <w:p>
                  <w:pPr>
                    <w:jc w:val="center"/>
                    <w:rPr>
                      <w:rFonts w:hint="default"/>
                      <w:lang w:val="en-US" w:eastAsia="zh-CN"/>
                    </w:rPr>
                  </w:pPr>
                  <w:r>
                    <w:rPr>
                      <w:rFonts w:hint="eastAsia"/>
                      <w:lang w:val="en-US" w:eastAsia="zh-CN"/>
                    </w:rPr>
                    <w:t xml:space="preserve">实际完成104.101 </w:t>
                  </w:r>
                  <w:r>
                    <w:rPr>
                      <w:rFonts w:hint="eastAsia"/>
                    </w:rPr>
                    <w:t>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jc w:val="left"/>
                    <w:rPr>
                      <w:lang w:val="en-US" w:eastAsia="zh-CN"/>
                    </w:rPr>
                  </w:pPr>
                  <w:r>
                    <w:rPr>
                      <w:rFonts w:hint="eastAsia"/>
                      <w:lang w:val="en-US" w:eastAsia="zh-CN"/>
                    </w:rPr>
                    <w:t>公司办公区域单位面积综合能耗</w:t>
                  </w:r>
                  <w:r>
                    <w:rPr>
                      <w:rFonts w:hint="eastAsia"/>
                    </w:rPr>
                    <w:t>，</w:t>
                  </w:r>
                  <w:r>
                    <w:rPr>
                      <w:rFonts w:hint="eastAsia"/>
                      <w:lang w:val="en-US" w:eastAsia="zh-CN"/>
                    </w:rPr>
                    <w:t>51kg</w:t>
                  </w:r>
                  <w:r>
                    <w:rPr>
                      <w:rFonts w:hint="eastAsia"/>
                    </w:rPr>
                    <w:t>ce</w:t>
                  </w:r>
                  <w:r>
                    <w:rPr>
                      <w:rFonts w:hint="eastAsia"/>
                      <w:lang w:val="en-US" w:eastAsia="zh-CN"/>
                    </w:rPr>
                    <w:t>/m2.a</w:t>
                  </w:r>
                </w:p>
              </w:tc>
              <w:tc>
                <w:tcPr>
                  <w:tcW w:w="2585"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加强节能管理，控制用电用水量</w:t>
                  </w:r>
                </w:p>
              </w:tc>
              <w:tc>
                <w:tcPr>
                  <w:tcW w:w="1137"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综合办</w:t>
                  </w:r>
                </w:p>
              </w:tc>
              <w:tc>
                <w:tcPr>
                  <w:tcW w:w="2555" w:type="dxa"/>
                  <w:shd w:val="clear" w:color="auto" w:fill="auto"/>
                  <w:vAlign w:val="center"/>
                </w:tcPr>
                <w:p>
                  <w:pPr>
                    <w:jc w:val="center"/>
                    <w:rPr>
                      <w:lang w:val="en-US" w:eastAsia="zh-CN"/>
                    </w:rPr>
                  </w:pPr>
                  <w:r>
                    <w:rPr>
                      <w:rFonts w:hint="eastAsia"/>
                      <w:lang w:val="en-US" w:eastAsia="zh-CN"/>
                    </w:rPr>
                    <w:t>实际完成50.49kg</w:t>
                  </w:r>
                  <w:r>
                    <w:rPr>
                      <w:rFonts w:hint="eastAsia"/>
                    </w:rPr>
                    <w:t>ce</w:t>
                  </w:r>
                  <w:r>
                    <w:rPr>
                      <w:rFonts w:hint="eastAsia"/>
                      <w:lang w:val="en-US" w:eastAsia="zh-CN"/>
                    </w:rPr>
                    <w:t>/m2.a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default"/>
                      <w:lang w:val="en-US" w:eastAsia="zh-CN"/>
                    </w:rPr>
                  </w:pPr>
                  <w:r>
                    <w:rPr>
                      <w:rFonts w:hint="eastAsia"/>
                      <w:lang w:val="en-US" w:eastAsia="zh-CN"/>
                    </w:rPr>
                    <w:t>华亭苑小区</w:t>
                  </w:r>
                  <w:r>
                    <w:rPr>
                      <w:rFonts w:hint="eastAsia"/>
                    </w:rPr>
                    <w:t>单位</w:t>
                  </w:r>
                  <w:r>
                    <w:rPr>
                      <w:rFonts w:hint="eastAsia"/>
                      <w:lang w:val="en-US" w:eastAsia="zh-CN"/>
                    </w:rPr>
                    <w:t>面积</w:t>
                  </w:r>
                  <w:r>
                    <w:rPr>
                      <w:rFonts w:hint="eastAsia"/>
                    </w:rPr>
                    <w:t>综合能耗</w:t>
                  </w:r>
                  <w:r>
                    <w:rPr>
                      <w:rFonts w:hint="eastAsia"/>
                      <w:lang w:val="en-US" w:eastAsia="zh-CN"/>
                    </w:rPr>
                    <w:t>0.5kg</w:t>
                  </w:r>
                  <w:r>
                    <w:rPr>
                      <w:rFonts w:hint="eastAsia"/>
                    </w:rPr>
                    <w:t>ce</w:t>
                  </w:r>
                  <w:r>
                    <w:rPr>
                      <w:rFonts w:hint="eastAsia"/>
                      <w:lang w:val="en-US" w:eastAsia="zh-CN"/>
                    </w:rPr>
                    <w:t>/m2.a</w:t>
                  </w:r>
                </w:p>
              </w:tc>
              <w:tc>
                <w:tcPr>
                  <w:tcW w:w="2585" w:type="dxa"/>
                  <w:shd w:val="clear" w:color="auto" w:fill="auto"/>
                  <w:vAlign w:val="center"/>
                </w:tcPr>
                <w:p>
                  <w:pPr>
                    <w:shd w:val="clear" w:color="auto" w:fill="EBF1DE" w:themeFill="accent3" w:themeFillTint="32"/>
                    <w:rPr>
                      <w:rFonts w:hint="default"/>
                      <w:lang w:val="en-US"/>
                    </w:rPr>
                  </w:pPr>
                  <w:r>
                    <w:rPr>
                      <w:rFonts w:hint="eastAsia"/>
                      <w:lang w:val="en-US" w:eastAsia="zh-CN"/>
                    </w:rPr>
                    <w:t>加强小区节能管理，控制用电用水，提高服务质量</w:t>
                  </w:r>
                </w:p>
              </w:tc>
              <w:tc>
                <w:tcPr>
                  <w:tcW w:w="1137"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综合办/物管部</w:t>
                  </w:r>
                </w:p>
              </w:tc>
              <w:tc>
                <w:tcPr>
                  <w:tcW w:w="2555" w:type="dxa"/>
                  <w:shd w:val="clear" w:color="auto" w:fill="auto"/>
                  <w:vAlign w:val="center"/>
                </w:tcPr>
                <w:p>
                  <w:pPr>
                    <w:jc w:val="center"/>
                  </w:pPr>
                  <w:r>
                    <w:rPr>
                      <w:rFonts w:hint="eastAsia"/>
                      <w:lang w:val="en-US" w:eastAsia="zh-CN"/>
                    </w:rPr>
                    <w:t>实际完成0.496kg</w:t>
                  </w:r>
                  <w:r>
                    <w:rPr>
                      <w:rFonts w:hint="eastAsia"/>
                    </w:rPr>
                    <w:t>ce</w:t>
                  </w:r>
                  <w:r>
                    <w:rPr>
                      <w:rFonts w:hint="eastAsia"/>
                      <w:lang w:val="en-US" w:eastAsia="zh-CN"/>
                    </w:rPr>
                    <w:t>/m2.a</w:t>
                  </w:r>
                </w:p>
              </w:tc>
            </w:tr>
          </w:tbl>
          <w:p>
            <w:pPr>
              <w:shd w:val="clear" w:color="auto" w:fill="EBF1DE" w:themeFill="accent3" w:themeFillTint="32"/>
              <w:rPr>
                <w:rFonts w:hint="default"/>
                <w:lang w:val="en-US" w:eastAsia="zh-CN"/>
              </w:rPr>
            </w:pPr>
            <w:r>
              <w:rPr>
                <w:rFonts w:hint="eastAsia"/>
                <w:lang w:eastAsia="zh-CN"/>
              </w:rPr>
              <w:sym w:font="Wingdings 2" w:char="0052"/>
            </w:r>
            <w:r>
              <w:rPr>
                <w:rFonts w:hint="eastAsia"/>
              </w:rPr>
              <w:t>目标已实现</w:t>
            </w:r>
            <w:r>
              <w:rPr>
                <w:rFonts w:hint="eastAsia"/>
                <w:lang w:val="en-US" w:eastAsia="zh-CN"/>
              </w:rPr>
              <w:t>。</w:t>
            </w:r>
          </w:p>
          <w:p>
            <w:pPr>
              <w:shd w:val="clear" w:color="auto" w:fill="EBF1DE" w:themeFill="accent3" w:themeFillTint="32"/>
              <w:rPr>
                <w:rFonts w:hint="eastAsia"/>
              </w:rPr>
            </w:pPr>
            <w:r>
              <w:rPr>
                <w:rFonts w:hint="eastAsia"/>
                <w:lang w:eastAsia="zh-CN"/>
              </w:rPr>
              <w:t>□</w:t>
            </w:r>
            <w:r>
              <w:rPr>
                <w:rFonts w:hint="eastAsia"/>
              </w:rPr>
              <w:t>目标没有实现的，组织在内部及时进行原因分析并采取了改进措施。</w:t>
            </w:r>
          </w:p>
          <w:p>
            <w:pPr>
              <w:pStyle w:val="2"/>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585"/>
              <w:gridCol w:w="1137"/>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节能目标</w:t>
                  </w:r>
                  <w:r>
                    <w:rPr>
                      <w:rFonts w:hint="eastAsia" w:ascii="宋体" w:hAnsi="宋体"/>
                      <w:lang w:eastAsia="zh-CN"/>
                    </w:rPr>
                    <w:t>（</w:t>
                  </w:r>
                  <w:r>
                    <w:rPr>
                      <w:rFonts w:hint="eastAsia" w:ascii="宋体" w:hAnsi="宋体"/>
                      <w:lang w:val="en-US" w:eastAsia="zh-CN"/>
                    </w:rPr>
                    <w:t>2022年</w:t>
                  </w:r>
                  <w:r>
                    <w:rPr>
                      <w:rFonts w:hint="eastAsia" w:ascii="宋体" w:hAnsi="宋体"/>
                      <w:lang w:eastAsia="zh-CN"/>
                    </w:rPr>
                    <w:t>）</w:t>
                  </w:r>
                </w:p>
              </w:tc>
              <w:tc>
                <w:tcPr>
                  <w:tcW w:w="258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3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555"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2022年1-11月</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2191"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lang w:val="en-US" w:eastAsia="zh-CN"/>
                    </w:rPr>
                    <w:t>公司</w:t>
                  </w:r>
                  <w:r>
                    <w:rPr>
                      <w:rFonts w:hint="eastAsia" w:ascii="宋体" w:hAnsi="宋体"/>
                      <w:sz w:val="21"/>
                      <w:szCs w:val="21"/>
                    </w:rPr>
                    <w:t>综合能耗</w:t>
                  </w:r>
                  <w:r>
                    <w:rPr>
                      <w:rFonts w:hint="eastAsia" w:ascii="宋体" w:hAnsi="宋体"/>
                      <w:sz w:val="21"/>
                      <w:szCs w:val="21"/>
                      <w:lang w:eastAsia="zh-CN"/>
                    </w:rPr>
                    <w:t>（</w:t>
                  </w:r>
                  <w:r>
                    <w:rPr>
                      <w:rFonts w:hint="eastAsia" w:ascii="宋体" w:hAnsi="宋体"/>
                      <w:sz w:val="21"/>
                      <w:szCs w:val="21"/>
                      <w:lang w:val="en-US" w:eastAsia="zh-CN"/>
                    </w:rPr>
                    <w:t>含华亭苑</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104</w:t>
                  </w:r>
                  <w:r>
                    <w:rPr>
                      <w:rFonts w:hint="eastAsia" w:ascii="宋体" w:hAnsi="宋体"/>
                      <w:sz w:val="21"/>
                      <w:szCs w:val="21"/>
                    </w:rPr>
                    <w:t>tce</w:t>
                  </w:r>
                </w:p>
              </w:tc>
              <w:tc>
                <w:tcPr>
                  <w:tcW w:w="2585"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加强节能管理，控制用电用水</w:t>
                  </w:r>
                </w:p>
              </w:tc>
              <w:tc>
                <w:tcPr>
                  <w:tcW w:w="1137"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GB" w:eastAsia="zh-CN" w:bidi="ar-SA"/>
                    </w:rPr>
                  </w:pPr>
                  <w:r>
                    <w:rPr>
                      <w:rFonts w:hint="eastAsia"/>
                      <w:highlight w:val="none"/>
                      <w:lang w:val="en-US" w:eastAsia="zh-CN"/>
                    </w:rPr>
                    <w:t>综合办</w:t>
                  </w:r>
                </w:p>
              </w:tc>
              <w:tc>
                <w:tcPr>
                  <w:tcW w:w="2555" w:type="dxa"/>
                  <w:shd w:val="clear" w:color="auto" w:fill="auto"/>
                  <w:vAlign w:val="center"/>
                </w:tcPr>
                <w:p>
                  <w:pPr>
                    <w:jc w:val="center"/>
                    <w:rPr>
                      <w:rFonts w:hint="default" w:ascii="宋体" w:hAnsi="宋体" w:eastAsia="宋体" w:cs="Times New Roman"/>
                      <w:kern w:val="2"/>
                      <w:sz w:val="21"/>
                      <w:szCs w:val="24"/>
                      <w:highlight w:val="yellow"/>
                      <w:lang w:val="en-US" w:eastAsia="zh-CN" w:bidi="ar-SA"/>
                    </w:rPr>
                  </w:pPr>
                  <w:r>
                    <w:rPr>
                      <w:rFonts w:hint="eastAsia" w:ascii="宋体" w:hAnsi="宋体"/>
                      <w:sz w:val="21"/>
                      <w:szCs w:val="21"/>
                      <w:lang w:val="en-US" w:eastAsia="zh-CN"/>
                    </w:rPr>
                    <w:t>实际完成</w:t>
                  </w:r>
                  <w:r>
                    <w:rPr>
                      <w:rFonts w:hint="eastAsia" w:ascii="宋体" w:hAnsi="宋体"/>
                      <w:color w:val="auto"/>
                      <w:sz w:val="21"/>
                      <w:szCs w:val="21"/>
                      <w:lang w:val="en-US" w:eastAsia="zh-CN"/>
                    </w:rPr>
                    <w:t>118.572</w:t>
                  </w:r>
                  <w:r>
                    <w:rPr>
                      <w:rFonts w:hint="eastAsia" w:ascii="宋体" w:hAnsi="宋体"/>
                      <w:sz w:val="21"/>
                      <w:szCs w:val="21"/>
                      <w:lang w:val="en-US" w:eastAsia="zh-CN"/>
                    </w:rPr>
                    <w:t xml:space="preserve"> </w:t>
                  </w:r>
                  <w:r>
                    <w:rPr>
                      <w:rFonts w:hint="eastAsia" w:ascii="宋体" w:hAnsi="宋体"/>
                      <w:sz w:val="21"/>
                      <w:szCs w:val="21"/>
                    </w:rPr>
                    <w:t>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jc w:val="left"/>
                    <w:rPr>
                      <w:rFonts w:ascii="Times New Roman" w:hAnsi="Times New Roman" w:eastAsia="宋体" w:cs="Times New Roman"/>
                      <w:kern w:val="2"/>
                      <w:sz w:val="21"/>
                      <w:szCs w:val="24"/>
                      <w:highlight w:val="yellow"/>
                      <w:lang w:val="en-US" w:eastAsia="zh-CN" w:bidi="ar-SA"/>
                    </w:rPr>
                  </w:pPr>
                  <w:r>
                    <w:rPr>
                      <w:rFonts w:hint="eastAsia" w:ascii="宋体" w:hAnsi="宋体"/>
                      <w:sz w:val="21"/>
                      <w:szCs w:val="21"/>
                      <w:lang w:val="en-US" w:eastAsia="zh-CN"/>
                    </w:rPr>
                    <w:t>公司办公区域单位面积综合能耗</w:t>
                  </w:r>
                  <w:r>
                    <w:rPr>
                      <w:rFonts w:hint="eastAsia" w:ascii="宋体" w:hAnsi="宋体"/>
                      <w:sz w:val="21"/>
                      <w:szCs w:val="21"/>
                    </w:rPr>
                    <w:t>，</w:t>
                  </w:r>
                  <w:r>
                    <w:rPr>
                      <w:rFonts w:hint="eastAsia" w:ascii="宋体" w:hAnsi="宋体"/>
                      <w:sz w:val="21"/>
                      <w:szCs w:val="21"/>
                      <w:lang w:val="en-US" w:eastAsia="zh-CN"/>
                    </w:rPr>
                    <w:t>50kg</w:t>
                  </w:r>
                  <w:r>
                    <w:rPr>
                      <w:rFonts w:hint="eastAsia" w:ascii="宋体" w:hAnsi="宋体"/>
                      <w:sz w:val="21"/>
                      <w:szCs w:val="21"/>
                    </w:rPr>
                    <w:t>ce</w:t>
                  </w:r>
                  <w:r>
                    <w:rPr>
                      <w:rFonts w:hint="eastAsia" w:ascii="宋体" w:hAnsi="宋体"/>
                      <w:sz w:val="21"/>
                      <w:szCs w:val="21"/>
                      <w:lang w:val="en-US" w:eastAsia="zh-CN"/>
                    </w:rPr>
                    <w:t>/m</w:t>
                  </w:r>
                  <w:r>
                    <w:rPr>
                      <w:rFonts w:hint="eastAsia" w:ascii="宋体" w:hAnsi="宋体"/>
                      <w:sz w:val="21"/>
                      <w:szCs w:val="21"/>
                      <w:vertAlign w:val="superscript"/>
                      <w:lang w:val="en-US" w:eastAsia="zh-CN"/>
                    </w:rPr>
                    <w:t>2</w:t>
                  </w:r>
                  <w:r>
                    <w:rPr>
                      <w:rFonts w:hint="eastAsia" w:ascii="宋体" w:hAnsi="宋体"/>
                      <w:sz w:val="21"/>
                      <w:szCs w:val="21"/>
                      <w:lang w:val="en-US" w:eastAsia="zh-CN"/>
                    </w:rPr>
                    <w:t>.a</w:t>
                  </w:r>
                </w:p>
              </w:tc>
              <w:tc>
                <w:tcPr>
                  <w:tcW w:w="2585"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加强节能管理，控制用电用水量</w:t>
                  </w:r>
                </w:p>
              </w:tc>
              <w:tc>
                <w:tcPr>
                  <w:tcW w:w="1137"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综合办</w:t>
                  </w:r>
                </w:p>
              </w:tc>
              <w:tc>
                <w:tcPr>
                  <w:tcW w:w="2555" w:type="dxa"/>
                  <w:shd w:val="clear" w:color="auto" w:fill="auto"/>
                  <w:vAlign w:val="center"/>
                </w:tcPr>
                <w:p>
                  <w:pPr>
                    <w:jc w:val="center"/>
                    <w:rPr>
                      <w:rFonts w:ascii="宋体" w:hAnsi="宋体" w:eastAsia="宋体" w:cs="Times New Roman"/>
                      <w:kern w:val="2"/>
                      <w:sz w:val="21"/>
                      <w:szCs w:val="24"/>
                      <w:highlight w:val="yellow"/>
                      <w:lang w:val="en-US" w:eastAsia="zh-CN" w:bidi="ar-SA"/>
                    </w:rPr>
                  </w:pPr>
                  <w:r>
                    <w:rPr>
                      <w:rFonts w:hint="eastAsia" w:ascii="宋体" w:hAnsi="宋体"/>
                      <w:sz w:val="21"/>
                      <w:szCs w:val="21"/>
                      <w:lang w:val="en-US" w:eastAsia="zh-CN"/>
                    </w:rPr>
                    <w:t>实际完成52.54kg</w:t>
                  </w:r>
                  <w:r>
                    <w:rPr>
                      <w:rFonts w:hint="eastAsia" w:ascii="宋体" w:hAnsi="宋体"/>
                      <w:sz w:val="21"/>
                      <w:szCs w:val="21"/>
                    </w:rPr>
                    <w:t>ce</w:t>
                  </w:r>
                  <w:r>
                    <w:rPr>
                      <w:rFonts w:hint="eastAsia" w:ascii="宋体" w:hAnsi="宋体"/>
                      <w:sz w:val="21"/>
                      <w:szCs w:val="21"/>
                      <w:lang w:val="en-US" w:eastAsia="zh-CN"/>
                    </w:rPr>
                    <w:t>/m</w:t>
                  </w:r>
                  <w:r>
                    <w:rPr>
                      <w:rFonts w:hint="eastAsia" w:ascii="宋体" w:hAnsi="宋体"/>
                      <w:sz w:val="21"/>
                      <w:szCs w:val="21"/>
                      <w:vertAlign w:val="superscript"/>
                      <w:lang w:val="en-US" w:eastAsia="zh-CN"/>
                    </w:rPr>
                    <w:t>2</w:t>
                  </w:r>
                  <w:r>
                    <w:rPr>
                      <w:rFonts w:hint="eastAsia" w:ascii="宋体" w:hAnsi="宋体"/>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default" w:eastAsia="宋体"/>
                      <w:highlight w:val="yellow"/>
                      <w:lang w:val="en-US" w:eastAsia="zh-CN"/>
                    </w:rPr>
                  </w:pPr>
                  <w:r>
                    <w:rPr>
                      <w:rFonts w:hint="eastAsia" w:ascii="宋体" w:hAnsi="宋体" w:eastAsia="宋体"/>
                      <w:sz w:val="21"/>
                      <w:szCs w:val="21"/>
                      <w:lang w:val="en-US" w:eastAsia="zh-CN"/>
                    </w:rPr>
                    <w:t>华亭苑小区</w:t>
                  </w:r>
                  <w:r>
                    <w:rPr>
                      <w:rFonts w:hint="eastAsia" w:ascii="宋体" w:hAnsi="宋体"/>
                      <w:sz w:val="21"/>
                      <w:szCs w:val="21"/>
                    </w:rPr>
                    <w:t>单位</w:t>
                  </w:r>
                  <w:r>
                    <w:rPr>
                      <w:rFonts w:hint="eastAsia" w:ascii="宋体" w:hAnsi="宋体"/>
                      <w:sz w:val="21"/>
                      <w:szCs w:val="21"/>
                      <w:lang w:val="en-US" w:eastAsia="zh-CN"/>
                    </w:rPr>
                    <w:t>面积</w:t>
                  </w:r>
                  <w:r>
                    <w:rPr>
                      <w:rFonts w:hint="eastAsia" w:ascii="宋体" w:hAnsi="宋体"/>
                      <w:sz w:val="21"/>
                      <w:szCs w:val="21"/>
                    </w:rPr>
                    <w:t>综合能耗</w:t>
                  </w:r>
                  <w:r>
                    <w:rPr>
                      <w:rFonts w:hint="eastAsia" w:ascii="宋体" w:hAnsi="宋体"/>
                      <w:sz w:val="21"/>
                      <w:szCs w:val="21"/>
                      <w:lang w:val="en-US" w:eastAsia="zh-CN"/>
                    </w:rPr>
                    <w:t>0.49kg</w:t>
                  </w:r>
                  <w:r>
                    <w:rPr>
                      <w:rFonts w:hint="eastAsia" w:ascii="宋体" w:hAnsi="宋体"/>
                      <w:sz w:val="21"/>
                      <w:szCs w:val="21"/>
                    </w:rPr>
                    <w:t>ce</w:t>
                  </w:r>
                  <w:r>
                    <w:rPr>
                      <w:rFonts w:hint="eastAsia" w:ascii="宋体" w:hAnsi="宋体"/>
                      <w:sz w:val="21"/>
                      <w:szCs w:val="21"/>
                      <w:lang w:val="en-US" w:eastAsia="zh-CN"/>
                    </w:rPr>
                    <w:t>/m</w:t>
                  </w:r>
                  <w:r>
                    <w:rPr>
                      <w:rFonts w:hint="eastAsia" w:ascii="宋体" w:hAnsi="宋体"/>
                      <w:sz w:val="21"/>
                      <w:szCs w:val="21"/>
                      <w:vertAlign w:val="superscript"/>
                      <w:lang w:val="en-US" w:eastAsia="zh-CN"/>
                    </w:rPr>
                    <w:t>2</w:t>
                  </w:r>
                  <w:r>
                    <w:rPr>
                      <w:rFonts w:hint="eastAsia" w:ascii="宋体" w:hAnsi="宋体"/>
                      <w:sz w:val="21"/>
                      <w:szCs w:val="21"/>
                      <w:lang w:val="en-US" w:eastAsia="zh-CN"/>
                    </w:rPr>
                    <w:t>.a</w:t>
                  </w:r>
                </w:p>
              </w:tc>
              <w:tc>
                <w:tcPr>
                  <w:tcW w:w="2585" w:type="dxa"/>
                  <w:shd w:val="clear" w:color="auto" w:fill="auto"/>
                  <w:vAlign w:val="center"/>
                </w:tcPr>
                <w:p>
                  <w:pPr>
                    <w:shd w:val="clear" w:color="auto" w:fill="EBF1DE" w:themeFill="accent3" w:themeFillTint="32"/>
                    <w:rPr>
                      <w:rFonts w:hint="default" w:ascii="宋体" w:hAnsi="宋体"/>
                      <w:highlight w:val="none"/>
                      <w:lang w:val="en-US"/>
                    </w:rPr>
                  </w:pPr>
                  <w:r>
                    <w:rPr>
                      <w:rFonts w:hint="eastAsia"/>
                      <w:highlight w:val="none"/>
                      <w:lang w:val="en-US" w:eastAsia="zh-CN"/>
                    </w:rPr>
                    <w:t>加强小区节能管理，控制用电用水，提高服务质量</w:t>
                  </w:r>
                </w:p>
              </w:tc>
              <w:tc>
                <w:tcPr>
                  <w:tcW w:w="1137"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highlight w:val="none"/>
                      <w:lang w:val="en-US" w:eastAsia="zh-CN"/>
                    </w:rPr>
                    <w:t>综合办/物管部</w:t>
                  </w:r>
                </w:p>
              </w:tc>
              <w:tc>
                <w:tcPr>
                  <w:tcW w:w="2555" w:type="dxa"/>
                  <w:shd w:val="clear" w:color="auto" w:fill="auto"/>
                  <w:vAlign w:val="center"/>
                </w:tcPr>
                <w:p>
                  <w:pPr>
                    <w:jc w:val="center"/>
                    <w:rPr>
                      <w:rFonts w:ascii="宋体" w:hAnsi="宋体"/>
                      <w:highlight w:val="yellow"/>
                    </w:rPr>
                  </w:pPr>
                  <w:r>
                    <w:rPr>
                      <w:rFonts w:hint="eastAsia" w:ascii="宋体" w:hAnsi="宋体"/>
                      <w:sz w:val="21"/>
                      <w:szCs w:val="21"/>
                      <w:lang w:val="en-US" w:eastAsia="zh-CN"/>
                    </w:rPr>
                    <w:t>实际完成0.580kg</w:t>
                  </w:r>
                  <w:r>
                    <w:rPr>
                      <w:rFonts w:hint="eastAsia" w:ascii="宋体" w:hAnsi="宋体"/>
                      <w:sz w:val="21"/>
                      <w:szCs w:val="21"/>
                    </w:rPr>
                    <w:t>ce</w:t>
                  </w:r>
                  <w:r>
                    <w:rPr>
                      <w:rFonts w:hint="eastAsia" w:ascii="宋体" w:hAnsi="宋体"/>
                      <w:sz w:val="21"/>
                      <w:szCs w:val="21"/>
                      <w:lang w:val="en-US" w:eastAsia="zh-CN"/>
                    </w:rPr>
                    <w:t>/m</w:t>
                  </w:r>
                  <w:r>
                    <w:rPr>
                      <w:rFonts w:hint="eastAsia" w:ascii="宋体" w:hAnsi="宋体"/>
                      <w:sz w:val="21"/>
                      <w:szCs w:val="21"/>
                      <w:vertAlign w:val="superscript"/>
                      <w:lang w:val="en-US" w:eastAsia="zh-CN"/>
                    </w:rPr>
                    <w:t>2</w:t>
                  </w:r>
                  <w:r>
                    <w:rPr>
                      <w:rFonts w:hint="eastAsia" w:ascii="宋体" w:hAnsi="宋体"/>
                      <w:sz w:val="21"/>
                      <w:szCs w:val="21"/>
                      <w:lang w:val="en-US" w:eastAsia="zh-CN"/>
                    </w:rPr>
                    <w:t>.a</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A3"/>
            </w:r>
            <w:r>
              <w:rPr>
                <w:rFonts w:hint="eastAsia"/>
                <w:highlight w:val="none"/>
              </w:rPr>
              <w:t>目标已实现</w:t>
            </w:r>
            <w:r>
              <w:rPr>
                <w:rFonts w:hint="eastAsia"/>
                <w:highlight w:val="none"/>
                <w:lang w:val="en-US" w:eastAsia="zh-CN"/>
              </w:rPr>
              <w:t>。</w:t>
            </w:r>
          </w:p>
          <w:p>
            <w:pPr>
              <w:pStyle w:val="2"/>
              <w:ind w:left="0" w:leftChars="0" w:firstLine="0" w:firstLineChars="0"/>
              <w:rPr>
                <w:rFonts w:hint="default" w:eastAsia="宋体"/>
                <w:lang w:val="en-US" w:eastAsia="zh-CN"/>
              </w:rPr>
            </w:pPr>
            <w:r>
              <w:rPr>
                <w:rFonts w:hint="eastAsia" w:ascii="Wingdings" w:hAnsi="Wingdings"/>
                <w:lang w:eastAsia="zh-CN"/>
              </w:rPr>
              <w:sym w:font="Wingdings 2" w:char="0052"/>
            </w:r>
            <w:r>
              <w:rPr>
                <w:rFonts w:hint="eastAsia"/>
              </w:rPr>
              <w:t>目标没有实现，组织</w:t>
            </w:r>
            <w:r>
              <w:rPr>
                <w:rFonts w:hint="eastAsia"/>
                <w:lang w:val="en-US" w:eastAsia="zh-CN"/>
              </w:rPr>
              <w:t>未</w:t>
            </w:r>
            <w:r>
              <w:rPr>
                <w:rFonts w:hint="eastAsia"/>
              </w:rPr>
              <w:t>进行原因分析并采取改进措施。</w:t>
            </w:r>
            <w:r>
              <w:rPr>
                <w:rFonts w:hint="eastAsia"/>
                <w:lang w:eastAsia="zh-CN"/>
              </w:rPr>
              <w:t>——</w:t>
            </w:r>
            <w:r>
              <w:rPr>
                <w:rFonts w:hint="eastAsia"/>
                <w:lang w:val="en-US" w:eastAsia="zh-CN"/>
              </w:rPr>
              <w:t>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highlight w:val="none"/>
                <w:lang w:val="en-US" w:eastAsia="zh-CN"/>
              </w:rPr>
              <w:t>华亭苑</w:t>
            </w:r>
            <w:r>
              <w:rPr>
                <w:rFonts w:hint="eastAsia"/>
                <w:highlight w:val="none"/>
              </w:rPr>
              <w:t>小区</w:t>
            </w:r>
            <w:r>
              <w:rPr>
                <w:rFonts w:hint="eastAsia"/>
                <w:highlight w:val="none"/>
                <w:lang w:val="en-US" w:eastAsia="zh-CN"/>
              </w:rPr>
              <w:t>占地</w:t>
            </w:r>
            <w:r>
              <w:rPr>
                <w:rFonts w:hint="eastAsia"/>
                <w:highlight w:val="none"/>
              </w:rPr>
              <w:t>面积</w:t>
            </w:r>
            <w:r>
              <w:rPr>
                <w:rFonts w:hint="eastAsia"/>
                <w:highlight w:val="none"/>
                <w:lang w:val="en-US" w:eastAsia="zh-CN"/>
              </w:rPr>
              <w:t>159003.59</w:t>
            </w:r>
            <w:r>
              <w:rPr>
                <w:rFonts w:hint="eastAsia"/>
                <w:highlight w:val="none"/>
              </w:rPr>
              <w:t>平方米</w:t>
            </w:r>
            <w:r>
              <w:rPr>
                <w:rFonts w:hint="eastAsia" w:cs="Times New Roman"/>
                <w:highlight w:val="none"/>
                <w:lang w:val="en-US" w:eastAsia="zh-CN"/>
              </w:rPr>
              <w:t>。</w:t>
            </w:r>
            <w:r>
              <w:rPr>
                <w:rFonts w:hint="eastAsia" w:ascii="Times New Roman" w:hAnsi="Times New Roman" w:eastAsia="宋体" w:cs="Times New Roman"/>
                <w:highlight w:val="none"/>
                <w:lang w:val="en-US" w:eastAsia="zh-CN"/>
              </w:rPr>
              <w:t>公司办公</w:t>
            </w:r>
            <w:r>
              <w:rPr>
                <w:rFonts w:hint="eastAsia" w:cs="Times New Roman"/>
                <w:highlight w:val="none"/>
                <w:lang w:val="en-US" w:eastAsia="zh-CN"/>
              </w:rPr>
              <w:t>区域500</w:t>
            </w:r>
            <w:r>
              <w:rPr>
                <w:rFonts w:hint="eastAsia" w:ascii="Times New Roman" w:hAnsi="Times New Roman" w:eastAsia="宋体" w:cs="Times New Roman"/>
                <w:highlight w:val="none"/>
                <w:lang w:val="en-US" w:eastAsia="zh-CN"/>
              </w:rPr>
              <w:t>平方</w:t>
            </w:r>
            <w:r>
              <w:rPr>
                <w:rFonts w:hint="eastAsia" w:ascii="Times New Roman" w:hAnsi="Times New Roman" w:eastAsia="宋体" w:cs="Times New Roman"/>
                <w:lang w:val="en-US" w:eastAsia="zh-CN"/>
              </w:rPr>
              <w:t>米，服务过程</w:t>
            </w:r>
            <w:r>
              <w:rPr>
                <w:rFonts w:hint="eastAsia" w:cs="Times New Roman"/>
                <w:lang w:val="en-US" w:eastAsia="zh-CN"/>
              </w:rPr>
              <w:t>及设备包括：</w:t>
            </w:r>
            <w:r>
              <w:rPr>
                <w:rFonts w:hint="eastAsia"/>
                <w:sz w:val="20"/>
                <w:szCs w:val="22"/>
                <w:highlight w:val="none"/>
                <w:lang w:val="en-US" w:eastAsia="zh-CN"/>
              </w:rPr>
              <w:t>保洁</w:t>
            </w:r>
            <w:r>
              <w:rPr>
                <w:rFonts w:hint="eastAsia" w:cs="Times New Roman"/>
                <w:sz w:val="20"/>
                <w:szCs w:val="22"/>
                <w:highlight w:val="none"/>
                <w:lang w:val="en-US" w:eastAsia="zh-CN"/>
              </w:rPr>
              <w:t>、</w:t>
            </w:r>
            <w:r>
              <w:rPr>
                <w:rFonts w:hint="eastAsia" w:ascii="Times New Roman" w:hAnsi="Times New Roman" w:eastAsia="宋体" w:cs="Times New Roman"/>
                <w:highlight w:val="none"/>
              </w:rPr>
              <w:t>绿化、保安、设备维护管理、客户服务</w:t>
            </w:r>
            <w:r>
              <w:rPr>
                <w:rFonts w:hint="eastAsia" w:cs="Times New Roman"/>
                <w:highlight w:val="none"/>
                <w:lang w:eastAsia="zh-CN"/>
              </w:rPr>
              <w:t>、</w:t>
            </w:r>
            <w:r>
              <w:rPr>
                <w:rFonts w:hint="eastAsia" w:cs="Times New Roman"/>
                <w:highlight w:val="none"/>
                <w:lang w:val="en-US" w:eastAsia="zh-CN"/>
              </w:rPr>
              <w:t>垃圾分类</w:t>
            </w:r>
            <w:r>
              <w:rPr>
                <w:rFonts w:hint="eastAsia" w:ascii="Times New Roman" w:hAnsi="Times New Roman" w:eastAsia="宋体" w:cs="Times New Roman"/>
              </w:rPr>
              <w:t>；库房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w:t>
            </w:r>
            <w:r>
              <w:rPr>
                <w:rFonts w:hint="eastAsia" w:ascii="Times New Roman" w:hAnsi="Times New Roman" w:eastAsia="宋体" w:cs="Times New Roman"/>
                <w:lang w:val="en-US" w:eastAsia="zh-CN"/>
              </w:rPr>
              <w:t>(</w:t>
            </w:r>
            <w:r>
              <w:rPr>
                <w:rFonts w:hint="eastAsia" w:cs="Times New Roman"/>
                <w:lang w:val="en-US" w:eastAsia="zh-CN"/>
              </w:rPr>
              <w:t>材料</w:t>
            </w:r>
            <w:r>
              <w:rPr>
                <w:rFonts w:hint="eastAsia" w:ascii="Times New Roman" w:hAnsi="Times New Roman" w:eastAsia="宋体" w:cs="Times New Roman"/>
                <w:lang w:val="en-US" w:eastAsia="zh-CN"/>
              </w:rPr>
              <w:t>库）</w:t>
            </w:r>
            <w:r>
              <w:rPr>
                <w:rFonts w:hint="eastAsia" w:ascii="Times New Roman" w:hAnsi="Times New Roman" w:eastAsia="宋体" w:cs="Times New Roman"/>
              </w:rPr>
              <w:t>；</w:t>
            </w:r>
            <w:r>
              <w:rPr>
                <w:rFonts w:hint="eastAsia" w:cs="Times New Roman"/>
                <w:lang w:val="en-US" w:eastAsia="zh-CN"/>
              </w:rPr>
              <w:t>监控</w:t>
            </w:r>
            <w:r>
              <w:rPr>
                <w:rFonts w:hint="eastAsia" w:ascii="Times New Roman" w:hAnsi="Times New Roman" w:eastAsia="宋体" w:cs="Times New Roman"/>
              </w:rPr>
              <w:t>室</w:t>
            </w:r>
            <w:r>
              <w:rPr>
                <w:rFonts w:hint="eastAsia" w:cs="Times New Roman"/>
                <w:lang w:val="en-US" w:eastAsia="zh-CN"/>
              </w:rPr>
              <w:t>1</w:t>
            </w:r>
            <w:r>
              <w:rPr>
                <w:rFonts w:hint="eastAsia" w:ascii="Times New Roman" w:hAnsi="Times New Roman" w:eastAsia="宋体" w:cs="Times New Roman"/>
              </w:rPr>
              <w:t>个；</w:t>
            </w:r>
          </w:p>
          <w:p>
            <w:pPr>
              <w:shd w:val="clear" w:color="auto" w:fill="EBF1DE" w:themeFill="accent3" w:themeFillTint="32"/>
              <w:rPr>
                <w:u w:val="single"/>
              </w:rPr>
            </w:pPr>
            <w:r>
              <w:rPr>
                <w:rFonts w:hint="eastAsia" w:ascii="Times New Roman" w:hAnsi="Times New Roman" w:eastAsia="宋体" w:cs="Times New Roman"/>
              </w:rPr>
              <w:t>主要生产设备有：</w:t>
            </w:r>
            <w:r>
              <w:rPr>
                <w:rFonts w:hint="eastAsia" w:ascii="Times New Roman" w:hAnsi="Times New Roman" w:eastAsia="宋体" w:cs="Times New Roman"/>
                <w:u w:val="single"/>
                <w:lang w:val="en-US" w:eastAsia="zh-CN"/>
              </w:rPr>
              <w:t>消防泵、水泵、监控系统、配电室等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宋体" w:hAnsi="宋体" w:eastAsia="宋体" w:cs="Times New Roman"/>
                <w:szCs w:val="21"/>
                <w:u w:val="single"/>
                <w:lang w:val="en-US" w:eastAsia="zh-CN"/>
              </w:rPr>
              <w:t>消防泵、监控系统</w:t>
            </w:r>
            <w:r>
              <w:rPr>
                <w:rFonts w:hint="eastAsia"/>
                <w:color w:val="000000"/>
                <w:szCs w:val="22"/>
                <w:u w:val="single"/>
                <w:lang w:val="en-US" w:eastAsia="zh-CN"/>
              </w:rPr>
              <w:t>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sym w:font="Wingdings 2" w:char="00A3"/>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sym w:font="Wingdings 2" w:char="00A3"/>
            </w:r>
            <w:r>
              <w:rPr>
                <w:rFonts w:hint="eastAsia"/>
                <w:lang w:val="en-US" w:eastAsia="zh-CN"/>
              </w:rPr>
              <w:t>加热炉</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电表、水表由供电供水公司负责安装和管理（检定），已与企业进行沟通。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rPr>
                <w:rFonts w:hint="default" w:eastAsia="宋体"/>
                <w:lang w:val="en-US" w:eastAsia="zh-CN"/>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ascii="Times New Roman" w:hAnsi="Times New Roman" w:eastAsia="宋体" w:cs="Times New Roman"/>
              </w:rPr>
              <w:t>设计和开发新产品/项目名称：</w:t>
            </w:r>
            <w:r>
              <w:rPr>
                <w:rFonts w:hint="eastAsia"/>
                <w:u w:val="single"/>
                <w:lang w:val="en-US" w:eastAsia="zh-CN"/>
              </w:rPr>
              <w:t xml:space="preserve">   无</w:t>
            </w:r>
            <w:r>
              <w:rPr>
                <w:rFonts w:hint="eastAsia"/>
                <w:highlight w:val="none"/>
                <w:u w:val="single"/>
                <w:lang w:val="en-US" w:eastAsia="zh-CN"/>
              </w:rPr>
              <w:t xml:space="preserve"> </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A3"/>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ind w:left="210" w:hanging="210" w:hangingChars="100"/>
                    <w:jc w:val="left"/>
                  </w:pPr>
                  <w:r>
                    <w:rPr>
                      <w:rFonts w:hint="eastAsia"/>
                      <w:lang w:val="en-US" w:eastAsia="zh-CN"/>
                    </w:rPr>
                    <w:t>新鲜水</w:t>
                  </w:r>
                  <w:r>
                    <w:rPr>
                      <w:rFonts w:hint="eastAsia"/>
                    </w:rPr>
                    <w:t>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加强节水管理</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r>
                    <w:rPr>
                      <w:rFonts w:hint="eastAsia" w:eastAsia="宋体"/>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无主要耗能设备</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8-9</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6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C6C7B8B"/>
    <w:multiLevelType w:val="singleLevel"/>
    <w:tmpl w:val="FC6C7B8B"/>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EC1B1E"/>
    <w:rsid w:val="303759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style>
  <w:style w:type="paragraph" w:styleId="4">
    <w:name w:val="List Bullet 5"/>
    <w:basedOn w:val="1"/>
    <w:semiHidden/>
    <w:unhideWhenUsed/>
    <w:qFormat/>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2</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2023-01-07T13:00:15Z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