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酒钢（集团）宏联自控有限责任公司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03</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1364-2021-EO-2022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snapToGrid w:val="0"/>
              <w:spacing w:line="320" w:lineRule="exact"/>
              <w:ind w:left="572"/>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2020-N1EMS-1263290</w:t>
            </w:r>
          </w:p>
          <w:p>
            <w:pPr>
              <w:jc w:val="center"/>
              <w:rPr>
                <w:b/>
                <w:sz w:val="22"/>
                <w:szCs w:val="22"/>
                <w:highlight w:val="yellow"/>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1381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2022-12-31T02:27:59Z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