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E:33.02.01,33.02.02</w:t>
            </w:r>
          </w:p>
          <w:p>
            <w:pPr>
              <w:jc w:val="center"/>
              <w:rPr>
                <w:b/>
                <w:sz w:val="21"/>
                <w:szCs w:val="21"/>
              </w:rPr>
            </w:pPr>
            <w:r>
              <w:rPr>
                <w:b/>
                <w:sz w:val="21"/>
                <w:szCs w:val="21"/>
              </w:rPr>
              <w:t>O:33.02.01,33.02.02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E:33.02.01,33.02.02</w:t>
            </w:r>
          </w:p>
          <w:p>
            <w:pPr>
              <w:jc w:val="center"/>
              <w:rPr>
                <w:b/>
                <w:sz w:val="21"/>
                <w:szCs w:val="21"/>
              </w:rPr>
            </w:pPr>
            <w:r>
              <w:rPr>
                <w:b/>
                <w:sz w:val="21"/>
                <w:szCs w:val="21"/>
              </w:rPr>
              <w:t>O:33.02.01,33.02.02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232"/>
        <w:gridCol w:w="1670"/>
        <w:gridCol w:w="149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91" w:type="dxa"/>
            <w:gridSpan w:val="3"/>
          </w:tcPr>
          <w:p>
            <w:pPr>
              <w:spacing w:line="260" w:lineRule="exact"/>
              <w:rPr>
                <w:rFonts w:ascii="宋体"/>
                <w:b/>
                <w:color w:val="FF0000"/>
                <w:sz w:val="21"/>
              </w:rPr>
            </w:pPr>
            <w:bookmarkStart w:id="9" w:name="组织名称Add"/>
            <w:r>
              <w:rPr>
                <w:rFonts w:ascii="宋体"/>
                <w:b/>
                <w:sz w:val="21"/>
                <w:szCs w:val="22"/>
              </w:rPr>
              <w:t>重庆东仁科技股份有限公司</w:t>
            </w:r>
            <w:bookmarkEnd w:id="9"/>
          </w:p>
        </w:tc>
        <w:tc>
          <w:tcPr>
            <w:tcW w:w="149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591" w:type="dxa"/>
            <w:gridSpan w:val="3"/>
          </w:tcPr>
          <w:p>
            <w:pPr>
              <w:rPr>
                <w:rFonts w:ascii="宋体"/>
                <w:b/>
                <w:sz w:val="21"/>
              </w:rPr>
            </w:pPr>
            <w:bookmarkStart w:id="10" w:name="注册地址"/>
            <w:r>
              <w:rPr>
                <w:rFonts w:ascii="宋体"/>
                <w:b/>
                <w:sz w:val="21"/>
              </w:rPr>
              <w:t>重庆市渝中区大坪正街160号3幢31-1</w:t>
            </w:r>
            <w:bookmarkEnd w:id="10"/>
          </w:p>
        </w:tc>
        <w:tc>
          <w:tcPr>
            <w:tcW w:w="1497"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400042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591" w:type="dxa"/>
            <w:gridSpan w:val="3"/>
          </w:tcPr>
          <w:p>
            <w:pPr>
              <w:rPr>
                <w:rFonts w:ascii="宋体"/>
                <w:b/>
                <w:sz w:val="21"/>
              </w:rPr>
            </w:pPr>
            <w:bookmarkStart w:id="12" w:name="办公地址"/>
            <w:r>
              <w:rPr>
                <w:rFonts w:ascii="宋体"/>
                <w:b/>
                <w:sz w:val="21"/>
              </w:rPr>
              <w:t>重庆市渝中区大坪正街160号3幢31-1</w:t>
            </w:r>
            <w:bookmarkEnd w:id="12"/>
          </w:p>
        </w:tc>
        <w:tc>
          <w:tcPr>
            <w:tcW w:w="1497"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400042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91" w:type="dxa"/>
            <w:gridSpan w:val="3"/>
          </w:tcPr>
          <w:p>
            <w:pPr>
              <w:rPr>
                <w:rFonts w:ascii="宋体"/>
                <w:b/>
                <w:sz w:val="21"/>
              </w:rPr>
            </w:pPr>
            <w:bookmarkStart w:id="14" w:name="生产地址Add"/>
            <w:r>
              <w:rPr>
                <w:rFonts w:ascii="宋体"/>
                <w:b/>
                <w:sz w:val="21"/>
              </w:rPr>
              <w:t>重庆市渝中区大坪正街160号3幢31-1</w:t>
            </w:r>
            <w:bookmarkEnd w:id="14"/>
          </w:p>
        </w:tc>
        <w:tc>
          <w:tcPr>
            <w:tcW w:w="1497"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400042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彭有利</w:t>
            </w:r>
            <w:bookmarkEnd w:id="16"/>
          </w:p>
        </w:tc>
        <w:tc>
          <w:tcPr>
            <w:tcW w:w="1232" w:type="dxa"/>
            <w:vAlign w:val="center"/>
          </w:tcPr>
          <w:p>
            <w:pPr>
              <w:jc w:val="center"/>
              <w:rPr>
                <w:rFonts w:ascii="宋体"/>
                <w:b/>
                <w:sz w:val="21"/>
              </w:rPr>
            </w:pPr>
            <w:r>
              <w:rPr>
                <w:rFonts w:hint="eastAsia" w:ascii="宋体" w:hAnsi="宋体"/>
                <w:b/>
                <w:sz w:val="21"/>
              </w:rPr>
              <w:t>电话</w:t>
            </w:r>
            <w:r>
              <w:rPr>
                <w:b/>
                <w:sz w:val="16"/>
                <w:szCs w:val="16"/>
              </w:rPr>
              <w:t>.</w:t>
            </w:r>
          </w:p>
        </w:tc>
        <w:tc>
          <w:tcPr>
            <w:tcW w:w="1670" w:type="dxa"/>
            <w:vAlign w:val="center"/>
          </w:tcPr>
          <w:p>
            <w:pPr>
              <w:jc w:val="center"/>
              <w:rPr>
                <w:rFonts w:ascii="宋体"/>
                <w:b/>
                <w:sz w:val="21"/>
              </w:rPr>
            </w:pPr>
            <w:bookmarkStart w:id="17" w:name="联系人电话Add"/>
            <w:r>
              <w:rPr>
                <w:rFonts w:ascii="宋体"/>
                <w:b/>
                <w:sz w:val="21"/>
              </w:rPr>
              <w:t>023-67080800-8007</w:t>
            </w:r>
            <w:bookmarkEnd w:id="17"/>
          </w:p>
        </w:tc>
        <w:tc>
          <w:tcPr>
            <w:tcW w:w="1497"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陈佩</w:t>
            </w:r>
            <w:bookmarkEnd w:id="19"/>
          </w:p>
        </w:tc>
        <w:tc>
          <w:tcPr>
            <w:tcW w:w="1232" w:type="dxa"/>
            <w:vAlign w:val="center"/>
          </w:tcPr>
          <w:p>
            <w:pPr>
              <w:jc w:val="center"/>
              <w:rPr>
                <w:rFonts w:ascii="宋体" w:hAnsi="宋体"/>
                <w:b/>
                <w:sz w:val="21"/>
                <w:szCs w:val="21"/>
              </w:rPr>
            </w:pPr>
            <w:r>
              <w:rPr>
                <w:rFonts w:hint="eastAsia" w:ascii="宋体" w:hAnsi="宋体"/>
                <w:b/>
                <w:sz w:val="21"/>
                <w:szCs w:val="21"/>
              </w:rPr>
              <w:t>总经理</w:t>
            </w:r>
          </w:p>
        </w:tc>
        <w:tc>
          <w:tcPr>
            <w:tcW w:w="1670" w:type="dxa"/>
          </w:tcPr>
          <w:p>
            <w:pPr>
              <w:rPr>
                <w:rFonts w:ascii="宋体" w:hAnsi="宋体"/>
                <w:b/>
                <w:sz w:val="21"/>
                <w:szCs w:val="21"/>
              </w:rPr>
            </w:pPr>
          </w:p>
        </w:tc>
        <w:tc>
          <w:tcPr>
            <w:tcW w:w="1497"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彭有利</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921" w:type="dxa"/>
            <w:gridSpan w:val="2"/>
            <w:vAlign w:val="center"/>
          </w:tcPr>
          <w:p>
            <w:pPr>
              <w:rPr>
                <w:rFonts w:ascii="宋体" w:hAnsi="宋体"/>
                <w:b/>
                <w:sz w:val="21"/>
                <w:szCs w:val="21"/>
              </w:rPr>
            </w:pPr>
            <w:bookmarkStart w:id="21" w:name="审核日期"/>
            <w:r>
              <w:rPr>
                <w:rFonts w:ascii="宋体" w:hAnsi="宋体"/>
                <w:b/>
                <w:sz w:val="21"/>
                <w:szCs w:val="21"/>
              </w:rPr>
              <w:t>2020年01月13日 上午至2020年01月13日 下午</w:t>
            </w:r>
            <w:bookmarkEnd w:id="21"/>
          </w:p>
        </w:tc>
        <w:tc>
          <w:tcPr>
            <w:tcW w:w="1670" w:type="dxa"/>
            <w:vAlign w:val="center"/>
          </w:tcPr>
          <w:p>
            <w:pPr>
              <w:rPr>
                <w:rFonts w:ascii="宋体" w:hAnsi="宋体"/>
                <w:b/>
                <w:sz w:val="21"/>
                <w:szCs w:val="21"/>
              </w:rPr>
            </w:pPr>
            <w:r>
              <w:rPr>
                <w:rFonts w:hint="eastAsia" w:ascii="宋体" w:hAnsi="宋体"/>
                <w:b/>
                <w:sz w:val="21"/>
                <w:szCs w:val="21"/>
              </w:rPr>
              <w:t>一体化审核</w:t>
            </w:r>
          </w:p>
        </w:tc>
        <w:tc>
          <w:tcPr>
            <w:tcW w:w="2997"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计算机信息系统集成和计算机应用软件开发所涉及的相关环境管理活动</w:t>
            </w:r>
            <w:r>
              <w:rPr>
                <w:rFonts w:hint="eastAsia"/>
                <w:sz w:val="20"/>
                <w:lang w:eastAsia="zh-CN"/>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计算机信息系统集成和计算机应用软件开发及所涉及的相关职业健康安全管理活动。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E：33.02.01;33.02.02</w:t>
            </w:r>
          </w:p>
          <w:p>
            <w:pPr>
              <w:spacing w:line="260" w:lineRule="exact"/>
              <w:rPr>
                <w:rFonts w:ascii="宋体" w:hAnsi="宋体"/>
                <w:b/>
                <w:sz w:val="21"/>
                <w:szCs w:val="21"/>
              </w:rPr>
            </w:pPr>
            <w:r>
              <w:rPr>
                <w:rFonts w:ascii="宋体" w:hAnsi="宋体"/>
                <w:b/>
                <w:sz w:val="21"/>
                <w:szCs w:val="21"/>
              </w:rPr>
              <w:t>O：33.02.01;33.02.02</w:t>
            </w:r>
            <w:bookmarkEnd w:id="26"/>
          </w:p>
        </w:tc>
        <w:tc>
          <w:tcPr>
            <w:tcW w:w="1232"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70"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2021年12月27日</w:t>
            </w:r>
          </w:p>
        </w:tc>
        <w:tc>
          <w:tcPr>
            <w:tcW w:w="149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2018 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21日-22</w:t>
            </w:r>
            <w:r>
              <w:rPr>
                <w:rFonts w:hint="eastAsia"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 2018 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日至20</w:t>
      </w:r>
      <w:r>
        <w:rPr>
          <w:rFonts w:hint="eastAsia" w:ascii="宋体" w:hAnsi="宋体"/>
          <w:b/>
          <w:sz w:val="21"/>
          <w:szCs w:val="21"/>
          <w:lang w:val="en-US" w:eastAsia="zh-CN"/>
        </w:rPr>
        <w:t>20</w:t>
      </w:r>
      <w:r>
        <w:rPr>
          <w:rFonts w:hint="eastAsia" w:ascii="宋体" w:hAnsi="宋体"/>
          <w:b/>
          <w:sz w:val="21"/>
          <w:szCs w:val="21"/>
        </w:rPr>
        <w:t>年1月1</w:t>
      </w:r>
      <w:r>
        <w:rPr>
          <w:rFonts w:hint="eastAsia" w:ascii="宋体" w:hAnsi="宋体"/>
          <w:b/>
          <w:sz w:val="21"/>
          <w:szCs w:val="21"/>
          <w:lang w:val="en-US" w:eastAsia="zh-CN"/>
        </w:rPr>
        <w:t>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630" w:firstLineChars="300"/>
              <w:rPr>
                <w:rFonts w:ascii="宋体" w:hAnsi="宋体"/>
                <w:b/>
                <w:sz w:val="21"/>
                <w:szCs w:val="21"/>
              </w:rPr>
            </w:pPr>
            <w:r>
              <w:rPr>
                <w:rFonts w:hint="eastAsia" w:ascii="宋体" w:hAnsi="宋体"/>
                <w:sz w:val="21"/>
                <w:szCs w:val="21"/>
              </w:rPr>
              <w:t>重庆东仁科技股份有限公司主要从事计算机信息系统集成和计算机应用软件开发。现有员工数</w:t>
            </w:r>
            <w:r>
              <w:rPr>
                <w:rFonts w:hint="eastAsia" w:ascii="宋体" w:hAnsi="宋体"/>
                <w:sz w:val="21"/>
                <w:szCs w:val="21"/>
                <w:lang w:val="en-US" w:eastAsia="zh-CN"/>
              </w:rPr>
              <w:t>4</w:t>
            </w:r>
            <w:r>
              <w:rPr>
                <w:rFonts w:hint="eastAsia" w:ascii="宋体" w:hAnsi="宋体"/>
                <w:sz w:val="21"/>
                <w:szCs w:val="21"/>
              </w:rPr>
              <w:t>5人，经营状况良好。组织对内外部因素、相关方需求和期望进行了充分的识别，策划和实施有效。确定了体系的边界，基本适用。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500" w:lineRule="exact"/>
              <w:rPr>
                <w:rFonts w:hint="eastAsia" w:ascii="宋体" w:hAnsi="宋体" w:eastAsia="宋体"/>
                <w:b/>
                <w:sz w:val="21"/>
                <w:szCs w:val="21"/>
                <w:lang w:eastAsia="zh-CN"/>
              </w:rPr>
            </w:pPr>
            <w:r>
              <w:rPr>
                <w:rFonts w:hint="eastAsia" w:ascii="宋体" w:hAnsi="宋体"/>
                <w:b/>
                <w:sz w:val="21"/>
                <w:szCs w:val="21"/>
              </w:rPr>
              <w:t>3、</w:t>
            </w:r>
            <w:r>
              <w:rPr>
                <w:rFonts w:hint="eastAsia" w:ascii="宋体" w:hAnsi="宋体" w:cs="宋体"/>
                <w:color w:val="000000"/>
                <w:sz w:val="21"/>
                <w:szCs w:val="21"/>
              </w:rPr>
              <w:sym w:font="Wingdings 2" w:char="00A3"/>
            </w:r>
            <w:r>
              <w:rPr>
                <w:rFonts w:hint="eastAsia" w:ascii="宋体" w:hAnsi="宋体" w:cs="宋体"/>
                <w:color w:val="000000"/>
                <w:sz w:val="21"/>
                <w:szCs w:val="21"/>
              </w:rPr>
              <w:t>质量/■环境/■职业健康安全方针（组织方针的适宜性/持续适宜性、方针的传达及职工的理解等）组织的环境、安全方针是：“保证质量  重视环保 安全健康  风险预控 优化管理  诚信守法  顾客满意  持续改进”最高管理者组织制定了方针：现行的环境、安全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hint="eastAsia" w:ascii="宋体" w:hAnsi="宋体"/>
                <w:b/>
                <w:sz w:val="21"/>
                <w:szCs w:val="21"/>
              </w:rPr>
              <w:t>4、风险识别与控制策划</w:t>
            </w:r>
          </w:p>
          <w:p>
            <w:p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   删减理由：</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eastAsia="zh-CN"/>
              </w:rPr>
              <w:t>设计</w:t>
            </w:r>
            <w:r>
              <w:rPr>
                <w:rFonts w:hint="eastAsia" w:ascii="宋体" w:hAnsi="宋体" w:cs="宋体"/>
                <w:color w:val="000000" w:themeColor="text1"/>
                <w:sz w:val="21"/>
                <w:szCs w:val="21"/>
              </w:rPr>
              <w:t>、检验、销售等，针对重要危险源制定了管理方案。控制措施实施有效。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制定、发布了总体环境、职业健康安全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hint="default" w:ascii="宋体" w:hAnsi="宋体" w:eastAsia="宋体"/>
                <w:b/>
                <w:sz w:val="21"/>
                <w:szCs w:val="21"/>
                <w:lang w:val="en-US" w:eastAsia="zh-CN"/>
              </w:rPr>
            </w:pPr>
            <w:r>
              <w:rPr>
                <w:rFonts w:hint="eastAsia" w:ascii="宋体" w:hAnsi="宋体" w:cs="宋体"/>
                <w:color w:val="000000"/>
                <w:kern w:val="0"/>
                <w:sz w:val="21"/>
                <w:szCs w:val="21"/>
              </w:rPr>
              <w:t>环境目标 </w:t>
            </w:r>
            <w:r>
              <w:rPr>
                <w:rFonts w:hint="eastAsia" w:ascii="宋体" w:hAnsi="宋体" w:cs="宋体"/>
                <w:color w:val="000000"/>
                <w:kern w:val="0"/>
                <w:sz w:val="21"/>
                <w:szCs w:val="21"/>
                <w:lang w:val="en-US" w:eastAsia="zh-CN"/>
              </w:rPr>
              <w:t xml:space="preserve">                                       2019年度考核情况如下</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1、</w:t>
            </w:r>
            <w:r>
              <w:rPr>
                <w:rFonts w:hint="eastAsia"/>
                <w:sz w:val="21"/>
                <w:szCs w:val="21"/>
              </w:rPr>
              <w:t>固体废弃物100%分类收集，统一处理；</w:t>
            </w:r>
            <w:r>
              <w:rPr>
                <w:rFonts w:hint="eastAsia" w:ascii="宋体" w:hAnsi="宋体" w:cs="宋体"/>
                <w:color w:val="000000"/>
                <w:kern w:val="0"/>
                <w:sz w:val="21"/>
                <w:szCs w:val="21"/>
              </w:rPr>
              <w:t>  </w:t>
            </w:r>
            <w:r>
              <w:rPr>
                <w:rFonts w:hint="eastAsia" w:ascii="宋体" w:hAnsi="宋体" w:cs="宋体"/>
                <w:color w:val="000000"/>
                <w:kern w:val="0"/>
                <w:sz w:val="21"/>
                <w:szCs w:val="21"/>
                <w:lang w:val="en-US" w:eastAsia="zh-CN"/>
              </w:rPr>
              <w:t xml:space="preserve">       </w:t>
            </w:r>
            <w:r>
              <w:rPr>
                <w:rFonts w:hint="eastAsia"/>
                <w:sz w:val="21"/>
                <w:szCs w:val="21"/>
                <w:highlight w:val="none"/>
              </w:rPr>
              <w:t>处置率达到100%;</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2、</w:t>
            </w:r>
            <w:r>
              <w:rPr>
                <w:rFonts w:hint="eastAsia"/>
                <w:sz w:val="21"/>
                <w:szCs w:val="21"/>
              </w:rPr>
              <w:t>火灾发生率为零</w:t>
            </w:r>
            <w:r>
              <w:rPr>
                <w:rFonts w:hint="eastAsia"/>
                <w:sz w:val="21"/>
                <w:szCs w:val="21"/>
                <w:lang w:eastAsia="zh-CN"/>
              </w:rPr>
              <w:t>。</w:t>
            </w:r>
            <w:r>
              <w:rPr>
                <w:rFonts w:hint="eastAsia" w:ascii="宋体" w:hAnsi="宋体" w:cs="宋体"/>
                <w:color w:val="000000"/>
                <w:kern w:val="0"/>
                <w:sz w:val="21"/>
                <w:szCs w:val="21"/>
              </w:rPr>
              <w:t> </w:t>
            </w:r>
            <w:r>
              <w:rPr>
                <w:rFonts w:hint="eastAsia" w:ascii="宋体" w:hAnsi="宋体" w:cs="宋体"/>
                <w:color w:val="000000"/>
                <w:kern w:val="0"/>
                <w:sz w:val="21"/>
                <w:szCs w:val="21"/>
                <w:lang w:val="en-US" w:eastAsia="zh-CN"/>
              </w:rPr>
              <w:t xml:space="preserve">                            </w:t>
            </w:r>
            <w:r>
              <w:rPr>
                <w:rFonts w:hint="eastAsia"/>
                <w:sz w:val="21"/>
                <w:szCs w:val="21"/>
              </w:rPr>
              <w:t>发生率为零</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职业健康安全目标 </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1、</w:t>
            </w:r>
            <w:r>
              <w:rPr>
                <w:rFonts w:hint="eastAsia"/>
                <w:sz w:val="21"/>
                <w:szCs w:val="21"/>
              </w:rPr>
              <w:t>火灾事故为零；</w:t>
            </w:r>
            <w:r>
              <w:rPr>
                <w:rFonts w:hint="eastAsia"/>
                <w:sz w:val="21"/>
                <w:szCs w:val="21"/>
                <w:lang w:val="en-US" w:eastAsia="zh-CN"/>
              </w:rPr>
              <w:t xml:space="preserve">                                 </w:t>
            </w:r>
            <w:r>
              <w:rPr>
                <w:rFonts w:hint="eastAsia"/>
                <w:sz w:val="21"/>
                <w:szCs w:val="21"/>
              </w:rPr>
              <w:t>火灾事故为零</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2、</w:t>
            </w:r>
            <w:r>
              <w:rPr>
                <w:rFonts w:hint="eastAsia"/>
                <w:sz w:val="21"/>
                <w:szCs w:val="21"/>
              </w:rPr>
              <w:t>交通事故控制全公司不超过1次/年；</w:t>
            </w:r>
            <w:r>
              <w:rPr>
                <w:rFonts w:hint="eastAsia"/>
                <w:sz w:val="21"/>
                <w:szCs w:val="21"/>
                <w:lang w:val="en-US" w:eastAsia="zh-CN"/>
              </w:rPr>
              <w:t xml:space="preserve">               </w:t>
            </w:r>
            <w:r>
              <w:rPr>
                <w:rFonts w:hint="eastAsia"/>
                <w:sz w:val="21"/>
                <w:szCs w:val="21"/>
                <w:highlight w:val="none"/>
              </w:rPr>
              <w:t>交通事故为</w:t>
            </w:r>
            <w:r>
              <w:rPr>
                <w:rFonts w:hint="eastAsia"/>
                <w:sz w:val="21"/>
                <w:szCs w:val="21"/>
                <w:highlight w:val="none"/>
                <w:lang w:eastAsia="zh-CN"/>
              </w:rPr>
              <w:t>零</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3、</w:t>
            </w:r>
            <w:r>
              <w:rPr>
                <w:rFonts w:hint="eastAsia"/>
                <w:sz w:val="21"/>
                <w:szCs w:val="21"/>
              </w:rPr>
              <w:t>中暑发生率为零</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                                </w:t>
            </w:r>
            <w:r>
              <w:rPr>
                <w:rFonts w:hint="eastAsia"/>
                <w:sz w:val="21"/>
                <w:szCs w:val="21"/>
                <w:highlight w:val="none"/>
                <w:lang w:val="en-US" w:eastAsia="zh-CN"/>
              </w:rPr>
              <w:t>中暑</w:t>
            </w:r>
            <w:r>
              <w:rPr>
                <w:rFonts w:hint="eastAsia"/>
                <w:sz w:val="21"/>
                <w:szCs w:val="21"/>
                <w:highlight w:val="none"/>
              </w:rPr>
              <w:t>发生率为零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w:t>
            </w:r>
            <w:r>
              <w:rPr>
                <w:rFonts w:hint="eastAsia" w:ascii="宋体" w:hAnsi="宋体" w:cs="宋体"/>
                <w:sz w:val="21"/>
                <w:szCs w:val="21"/>
                <w:lang w:val="en-US" w:eastAsia="zh-CN"/>
              </w:rPr>
              <w:t>8</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w:t>
            </w:r>
            <w:r>
              <w:rPr>
                <w:rFonts w:hint="eastAsia" w:ascii="宋体" w:hAnsi="宋体" w:cs="宋体"/>
                <w:sz w:val="21"/>
                <w:szCs w:val="21"/>
                <w:lang w:val="en-US" w:eastAsia="zh-CN"/>
              </w:rPr>
              <w:t>1</w:t>
            </w:r>
            <w:r>
              <w:rPr>
                <w:rFonts w:hint="eastAsia" w:ascii="宋体" w:hAnsi="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s="宋体"/>
                <w:sz w:val="21"/>
                <w:szCs w:val="21"/>
                <w:highlight w:val="none"/>
              </w:rPr>
              <w:t>办公面积</w:t>
            </w:r>
            <w:r>
              <w:rPr>
                <w:rFonts w:hint="eastAsia" w:ascii="宋体" w:hAnsi="宋体" w:cs="宋体"/>
                <w:sz w:val="21"/>
                <w:szCs w:val="21"/>
                <w:highlight w:val="none"/>
                <w:lang w:val="en-US" w:eastAsia="zh-CN"/>
              </w:rPr>
              <w:t>2</w:t>
            </w:r>
            <w:r>
              <w:rPr>
                <w:rFonts w:hint="eastAsia" w:ascii="宋体" w:hAnsi="宋体" w:cs="宋体"/>
                <w:sz w:val="21"/>
                <w:szCs w:val="21"/>
                <w:highlight w:val="none"/>
              </w:rPr>
              <w:t>00平方左右，主要生产设备包括</w:t>
            </w:r>
            <w:r>
              <w:rPr>
                <w:rFonts w:hint="eastAsia" w:ascii="宋体" w:hAnsi="宋体" w:cs="宋体"/>
                <w:color w:val="000000"/>
                <w:sz w:val="21"/>
                <w:szCs w:val="21"/>
                <w:highlight w:val="none"/>
              </w:rPr>
              <w:t>：</w:t>
            </w:r>
            <w:r>
              <w:rPr>
                <w:rFonts w:hint="eastAsia" w:ascii="宋体" w:hAnsi="宋体" w:cs="宋体"/>
                <w:sz w:val="21"/>
                <w:szCs w:val="21"/>
                <w:highlight w:val="none"/>
              </w:rPr>
              <w:t>电脑、打印机、传真机、手动工具等</w:t>
            </w:r>
            <w:r>
              <w:rPr>
                <w:rFonts w:hint="eastAsia" w:ascii="宋体" w:hAnsi="宋体" w:cs="宋体"/>
                <w:sz w:val="21"/>
                <w:szCs w:val="21"/>
                <w:highlight w:val="none"/>
                <w:lang w:eastAsia="zh-CN"/>
              </w:rPr>
              <w:t>，</w:t>
            </w:r>
            <w:r>
              <w:rPr>
                <w:rFonts w:hint="eastAsia" w:ascii="宋体" w:hAnsi="宋体" w:cs="宋体"/>
                <w:color w:val="000000"/>
                <w:sz w:val="21"/>
                <w:szCs w:val="21"/>
                <w:highlight w:val="none"/>
              </w:rPr>
              <w:t>可以满足</w:t>
            </w:r>
            <w:r>
              <w:rPr>
                <w:sz w:val="20"/>
                <w:highlight w:val="none"/>
              </w:rPr>
              <w:t>计算机信息系统集成和计算机应用软件开发</w:t>
            </w:r>
            <w:r>
              <w:rPr>
                <w:rFonts w:hint="eastAsia" w:ascii="宋体" w:hAnsi="宋体" w:cs="宋体"/>
                <w:color w:val="000000"/>
                <w:sz w:val="21"/>
                <w:szCs w:val="21"/>
                <w:highlight w:val="none"/>
              </w:rPr>
              <w:t>需要。</w:t>
            </w:r>
            <w:r>
              <w:rPr>
                <w:rFonts w:hint="eastAsia" w:ascii="宋体" w:hAnsi="宋体" w:cs="宋体"/>
                <w:color w:val="000000"/>
                <w:sz w:val="21"/>
                <w:szCs w:val="21"/>
                <w:highlight w:val="none"/>
                <w:lang w:eastAsia="zh-CN"/>
              </w:rPr>
              <w:t>行政</w:t>
            </w:r>
            <w:r>
              <w:rPr>
                <w:rFonts w:hint="eastAsia" w:ascii="宋体" w:hAnsi="宋体" w:cs="宋体"/>
                <w:sz w:val="21"/>
                <w:szCs w:val="21"/>
                <w:highlight w:val="none"/>
              </w:rPr>
              <w:t>部</w:t>
            </w:r>
            <w:r>
              <w:rPr>
                <w:rFonts w:hint="eastAsia" w:ascii="宋体" w:hAnsi="宋体" w:cs="宋体"/>
                <w:sz w:val="21"/>
                <w:szCs w:val="21"/>
                <w:highlight w:val="none"/>
                <w:lang w:eastAsia="zh-CN"/>
              </w:rPr>
              <w:t>和技术部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ascii="宋体" w:hAnsi="宋体" w:cs="宋体"/>
                <w:color w:val="000000"/>
                <w:sz w:val="21"/>
                <w:szCs w:val="21"/>
                <w:highlight w:val="none"/>
                <w:lang w:eastAsia="zh-CN"/>
              </w:rPr>
              <w:t>无</w:t>
            </w:r>
            <w:r>
              <w:rPr>
                <w:rFonts w:hint="eastAsia" w:ascii="宋体" w:hAnsi="宋体"/>
                <w:sz w:val="21"/>
                <w:szCs w:val="21"/>
                <w:highlight w:val="none"/>
              </w:rPr>
              <w:t>。</w:t>
            </w:r>
            <w:r>
              <w:rPr>
                <w:rFonts w:hint="eastAsia" w:ascii="宋体" w:hAnsi="宋体" w:cs="宋体"/>
                <w:color w:val="000000"/>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rPr>
              <w:t>办公区域内设备布置合理，通道畅通，照明设施齐全，消防栓等</w:t>
            </w:r>
            <w:r>
              <w:rPr>
                <w:rFonts w:hint="eastAsia" w:ascii="宋体" w:hAnsi="宋体"/>
                <w:sz w:val="21"/>
                <w:szCs w:val="21"/>
                <w:highlight w:val="none"/>
              </w:rPr>
              <w:t>设施完善。目前公司主</w:t>
            </w:r>
            <w:r>
              <w:rPr>
                <w:rFonts w:hint="eastAsia" w:ascii="宋体" w:hAnsi="宋体"/>
                <w:sz w:val="21"/>
                <w:szCs w:val="21"/>
              </w:rPr>
              <w:t>要为客户提供计算机信息系统集成和计算机应用软件开发环境要求不高，目前工作环境符合服务需要。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ind w:firstLine="211" w:firstLineChars="1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 w:val="21"/>
                <w:szCs w:val="21"/>
              </w:rPr>
            </w:pPr>
            <w:r>
              <w:rPr>
                <w:rFonts w:hint="eastAsia" w:ascii="宋体" w:hAnsi="宋体" w:cs="宋体"/>
                <w:color w:val="000000"/>
                <w:sz w:val="21"/>
                <w:szCs w:val="21"/>
              </w:rPr>
              <w:t>最高管理者组织制定了方针：现行的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在公司内部主要采用电话、会议、面谈等形式就与服务环境、服务安全有关问题及与环境、职业健康安全管理体系有关问题进行沟通，未发生由于沟通不到位而影响工作的情况。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b/>
                <w:color w:val="000000" w:themeColor="text1"/>
                <w:sz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sz w:val="21"/>
                <w:szCs w:val="21"/>
              </w:rPr>
              <w:t>触电、潜在火灾</w:t>
            </w:r>
            <w:r>
              <w:rPr>
                <w:rFonts w:hint="eastAsia"/>
                <w:sz w:val="21"/>
                <w:szCs w:val="21"/>
                <w:lang w:eastAsia="zh-CN"/>
              </w:rPr>
              <w:t>等</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eastAsia="zh-CN"/>
              </w:rPr>
            </w:pPr>
            <w:r>
              <w:rPr>
                <w:rFonts w:hint="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公司制定、发布了总体质量目标并分解到相关职能部门和层次，规定了目标值、计算方法、责任部门、检查人、考核频次等。同时，环境、安全</w:t>
            </w:r>
            <w:bookmarkStart w:id="28" w:name="_GoBack"/>
            <w:r>
              <w:rPr>
                <w:rFonts w:hint="eastAsia" w:ascii="宋体" w:hAnsi="宋体" w:cs="宋体"/>
                <w:color w:val="000000"/>
                <w:sz w:val="21"/>
                <w:szCs w:val="21"/>
                <w:highlight w:val="none"/>
              </w:rPr>
              <w:t>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月环境、职业健康安全目标的测量，总体已达到或超过了规定的目标值。</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cs="宋体"/>
                <w:sz w:val="21"/>
                <w:szCs w:val="21"/>
                <w:highlight w:val="none"/>
              </w:rPr>
            </w:pPr>
            <w:r>
              <w:rPr>
                <w:rFonts w:hint="eastAsia" w:ascii="宋体" w:hAnsi="宋体" w:cs="宋体"/>
                <w:sz w:val="21"/>
                <w:szCs w:val="21"/>
                <w:highlight w:val="none"/>
              </w:rPr>
              <w:t>建立有《内部审核控制程序》，规定了内审频次一年一次，内审时间：2019年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月1</w:t>
            </w:r>
            <w:r>
              <w:rPr>
                <w:rFonts w:hint="eastAsia" w:ascii="宋体" w:hAnsi="宋体" w:cs="宋体"/>
                <w:sz w:val="21"/>
                <w:szCs w:val="21"/>
                <w:highlight w:val="none"/>
                <w:lang w:val="en-US" w:eastAsia="zh-CN"/>
              </w:rPr>
              <w:t>0</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ascii="宋体" w:hAnsi="宋体"/>
                <w:sz w:val="21"/>
                <w:szCs w:val="21"/>
                <w:highlight w:val="none"/>
              </w:rPr>
              <w:t>涉及</w:t>
            </w:r>
            <w:r>
              <w:rPr>
                <w:rFonts w:hint="eastAsia" w:ascii="宋体" w:hAnsi="宋体"/>
                <w:sz w:val="21"/>
                <w:szCs w:val="21"/>
                <w:highlight w:val="none"/>
                <w:lang w:eastAsia="zh-CN"/>
              </w:rPr>
              <w:t>行政</w:t>
            </w:r>
            <w:r>
              <w:rPr>
                <w:rFonts w:hint="eastAsia" w:ascii="宋体" w:hAnsi="宋体"/>
                <w:sz w:val="21"/>
                <w:szCs w:val="21"/>
                <w:highlight w:val="none"/>
              </w:rPr>
              <w:t>部</w:t>
            </w:r>
            <w:r>
              <w:rPr>
                <w:rFonts w:hint="eastAsia" w:ascii="宋体" w:hAnsi="宋体"/>
                <w:sz w:val="21"/>
                <w:szCs w:val="21"/>
                <w:highlight w:val="none"/>
                <w:lang w:val="en-US" w:eastAsia="zh-CN"/>
              </w:rPr>
              <w:t>E8.2/S4.4.7条款应急设备管理，现场配置的灭火器已失效</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管理评审频次为一年一次、本次管理评审于2019年</w:t>
            </w:r>
            <w:r>
              <w:rPr>
                <w:rFonts w:hint="eastAsia" w:ascii="宋体" w:hAnsi="宋体" w:cs="宋体"/>
                <w:sz w:val="21"/>
                <w:szCs w:val="21"/>
                <w:highlight w:val="none"/>
                <w:lang w:val="en-US" w:eastAsia="zh-CN"/>
              </w:rPr>
              <w:t>10</w:t>
            </w:r>
            <w:r>
              <w:rPr>
                <w:rFonts w:hint="eastAsia" w:ascii="宋体" w:hAnsi="宋体" w:cs="宋体"/>
                <w:sz w:val="21"/>
                <w:szCs w:val="21"/>
                <w:highlight w:val="none"/>
              </w:rPr>
              <w:t>月15日由总经理主持完成、提供主要输入材料有各部门总结，输入信息基本充分和满足要求。输出见“管理评审报告”,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firstLine="420" w:firstLineChars="200"/>
              <w:rPr>
                <w:rFonts w:ascii="宋体" w:hAnsi="宋体"/>
                <w:b/>
                <w:sz w:val="21"/>
                <w:szCs w:val="21"/>
              </w:rPr>
            </w:pPr>
            <w:r>
              <w:rPr>
                <w:rFonts w:hint="eastAsia" w:ascii="宋体" w:hAnsi="宋体" w:cs="宋体"/>
                <w:sz w:val="21"/>
                <w:szCs w:val="21"/>
              </w:rPr>
              <w:t>上次不符合为</w:t>
            </w:r>
            <w:r>
              <w:rPr>
                <w:rFonts w:hint="eastAsia" w:ascii="宋体" w:hAnsi="宋体" w:cs="宋体"/>
                <w:sz w:val="21"/>
                <w:szCs w:val="21"/>
                <w:lang w:val="en-US" w:eastAsia="zh-CN"/>
              </w:rPr>
              <w:t>E7.2/</w:t>
            </w:r>
            <w:r>
              <w:rPr>
                <w:rFonts w:hint="eastAsia" w:ascii="宋体" w:hAnsi="宋体" w:cs="宋体"/>
                <w:sz w:val="21"/>
                <w:szCs w:val="21"/>
              </w:rPr>
              <w:t>S4.4.</w:t>
            </w:r>
            <w:r>
              <w:rPr>
                <w:rFonts w:hint="eastAsia" w:ascii="宋体" w:hAnsi="宋体" w:cs="宋体"/>
                <w:sz w:val="21"/>
                <w:szCs w:val="21"/>
                <w:lang w:val="en-US" w:eastAsia="zh-CN"/>
              </w:rPr>
              <w:t>2</w:t>
            </w:r>
            <w:r>
              <w:rPr>
                <w:rFonts w:hint="eastAsia" w:ascii="宋体" w:hAnsi="宋体" w:cs="宋体"/>
                <w:sz w:val="21"/>
                <w:szCs w:val="21"/>
              </w:rPr>
              <w:t>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次审核Q共开具不符合项报告1项；其中</w:t>
      </w:r>
      <w:r>
        <w:rPr>
          <w:b/>
          <w:sz w:val="26"/>
          <w:szCs w:val="26"/>
          <w:highlight w:val="none"/>
        </w:rPr>
        <w:pict>
          <v:line id="直接连接符 1" o:spid="_x0000_s2053" o:spt="20" style="position:absolute;left:0pt;margin-left:210pt;margin-top:16.2pt;height:0pt;width:0.05pt;z-index:13312;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1项，观察项0项。不符合项分布在行政部门E</w:t>
      </w:r>
      <w:r>
        <w:rPr>
          <w:rFonts w:hint="eastAsia"/>
          <w:b/>
          <w:sz w:val="26"/>
          <w:szCs w:val="26"/>
          <w:highlight w:val="none"/>
          <w:lang w:val="en-US" w:eastAsia="zh-CN"/>
        </w:rPr>
        <w:t>9.1</w:t>
      </w:r>
      <w:r>
        <w:rPr>
          <w:rFonts w:hint="eastAsia"/>
          <w:b/>
          <w:sz w:val="26"/>
          <w:szCs w:val="26"/>
          <w:highlight w:val="none"/>
        </w:rPr>
        <w:t>/S4.</w:t>
      </w:r>
      <w:r>
        <w:rPr>
          <w:rFonts w:hint="eastAsia"/>
          <w:b/>
          <w:sz w:val="26"/>
          <w:szCs w:val="26"/>
          <w:highlight w:val="none"/>
          <w:lang w:val="en-US" w:eastAsia="zh-CN"/>
        </w:rPr>
        <w:t>5</w:t>
      </w:r>
      <w:r>
        <w:rPr>
          <w:rFonts w:hint="eastAsia"/>
          <w:b/>
          <w:sz w:val="26"/>
          <w:szCs w:val="26"/>
          <w:highlight w:val="none"/>
        </w:rPr>
        <w:t>.</w:t>
      </w:r>
      <w:r>
        <w:rPr>
          <w:rFonts w:hint="eastAsia"/>
          <w:b/>
          <w:sz w:val="26"/>
          <w:szCs w:val="26"/>
          <w:highlight w:val="none"/>
          <w:lang w:val="en-US" w:eastAsia="zh-CN"/>
        </w:rPr>
        <w:t>1</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bookmarkStart w:id="27" w:name="组织名称"/>
            <w:r>
              <w:rPr>
                <w:rFonts w:hint="eastAsia" w:ascii="微软雅黑" w:hAnsi="微软雅黑" w:eastAsia="微软雅黑" w:cs="Times New Roman"/>
                <w:bCs/>
                <w:szCs w:val="24"/>
              </w:rPr>
              <w:t>重庆东仁科技股份有限公司</w:t>
            </w:r>
            <w:bookmarkEnd w:id="27"/>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szCs w:val="21"/>
        </w:rPr>
        <w:t>日期：     年     月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595B5C"/>
    <w:rsid w:val="1FD57F9C"/>
    <w:rsid w:val="211C0FB9"/>
    <w:rsid w:val="33115398"/>
    <w:rsid w:val="484D40C7"/>
    <w:rsid w:val="4BC435A8"/>
    <w:rsid w:val="5ACD5B14"/>
    <w:rsid w:val="65816A91"/>
    <w:rsid w:val="6BC92720"/>
    <w:rsid w:val="6C0B5E17"/>
    <w:rsid w:val="6DA50F53"/>
    <w:rsid w:val="71540F12"/>
    <w:rsid w:val="789D3816"/>
    <w:rsid w:val="78E466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2020-01-13T05:48:44Z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