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审核计划</w:t>
      </w:r>
    </w:p>
    <w:tbl>
      <w:tblPr>
        <w:tblStyle w:val="5"/>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141"/>
        <w:gridCol w:w="142"/>
        <w:gridCol w:w="1553"/>
        <w:gridCol w:w="6"/>
        <w:gridCol w:w="567"/>
        <w:gridCol w:w="742"/>
        <w:gridCol w:w="575"/>
        <w:gridCol w:w="58"/>
        <w:gridCol w:w="632"/>
        <w:gridCol w:w="261"/>
        <w:gridCol w:w="42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w:t>
            </w:r>
          </w:p>
        </w:tc>
        <w:tc>
          <w:tcPr>
            <w:tcW w:w="8836" w:type="dxa"/>
            <w:gridSpan w:val="14"/>
            <w:vAlign w:val="center"/>
          </w:tcPr>
          <w:p>
            <w:pPr>
              <w:rPr>
                <w:rFonts w:asciiTheme="minorEastAsia" w:hAnsiTheme="minorEastAsia" w:eastAsiaTheme="minorEastAsia"/>
                <w:sz w:val="20"/>
              </w:rPr>
            </w:pPr>
            <w:bookmarkStart w:id="18" w:name="_GoBack"/>
            <w:bookmarkStart w:id="0" w:name="组织名称"/>
            <w:r>
              <w:rPr>
                <w:rFonts w:asciiTheme="minorEastAsia" w:hAnsiTheme="minorEastAsia" w:eastAsiaTheme="minorEastAsia"/>
                <w:sz w:val="20"/>
              </w:rPr>
              <w:t>重庆东仁科技股份有限公司</w:t>
            </w:r>
            <w:bookmarkEnd w:id="18"/>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4"/>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重庆市渝中区大坪正街160号3幢31-1</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联系人</w:t>
            </w:r>
          </w:p>
        </w:tc>
        <w:tc>
          <w:tcPr>
            <w:tcW w:w="2551" w:type="dxa"/>
            <w:gridSpan w:val="3"/>
            <w:vAlign w:val="center"/>
          </w:tcPr>
          <w:p>
            <w:pPr>
              <w:rPr>
                <w:sz w:val="20"/>
              </w:rPr>
            </w:pPr>
            <w:bookmarkStart w:id="2" w:name="联系人"/>
            <w:r>
              <w:rPr>
                <w:sz w:val="20"/>
              </w:rPr>
              <w:t>彭有利</w:t>
            </w:r>
            <w:bookmarkEnd w:id="2"/>
          </w:p>
        </w:tc>
        <w:tc>
          <w:tcPr>
            <w:tcW w:w="1695" w:type="dxa"/>
            <w:gridSpan w:val="2"/>
            <w:vAlign w:val="center"/>
          </w:tcPr>
          <w:p>
            <w:pPr>
              <w:rPr>
                <w:sz w:val="20"/>
              </w:rPr>
            </w:pPr>
            <w:r>
              <w:rPr>
                <w:rFonts w:hint="eastAsia"/>
                <w:sz w:val="20"/>
              </w:rPr>
              <w:t>联系电话</w:t>
            </w:r>
          </w:p>
        </w:tc>
        <w:tc>
          <w:tcPr>
            <w:tcW w:w="1948" w:type="dxa"/>
            <w:gridSpan w:val="5"/>
            <w:vAlign w:val="center"/>
          </w:tcPr>
          <w:p>
            <w:pPr>
              <w:rPr>
                <w:sz w:val="20"/>
              </w:rPr>
            </w:pPr>
            <w:bookmarkStart w:id="3" w:name="联系人电话"/>
            <w:r>
              <w:rPr>
                <w:sz w:val="20"/>
              </w:rPr>
              <w:t>023-67080800-8007</w:t>
            </w:r>
            <w:bookmarkEnd w:id="3"/>
          </w:p>
        </w:tc>
        <w:tc>
          <w:tcPr>
            <w:tcW w:w="632" w:type="dxa"/>
            <w:vAlign w:val="center"/>
          </w:tcPr>
          <w:p>
            <w:pPr>
              <w:rPr>
                <w:sz w:val="20"/>
              </w:rPr>
            </w:pPr>
            <w:r>
              <w:rPr>
                <w:rFonts w:hint="eastAsia"/>
                <w:sz w:val="20"/>
              </w:rPr>
              <w:t>邮编</w:t>
            </w:r>
          </w:p>
        </w:tc>
        <w:tc>
          <w:tcPr>
            <w:tcW w:w="2010" w:type="dxa"/>
            <w:gridSpan w:val="3"/>
            <w:vAlign w:val="center"/>
          </w:tcPr>
          <w:p>
            <w:pPr>
              <w:rPr>
                <w:sz w:val="21"/>
                <w:szCs w:val="21"/>
              </w:rPr>
            </w:pPr>
            <w:bookmarkStart w:id="4" w:name="联系人邮箱"/>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最高管理者</w:t>
            </w:r>
          </w:p>
        </w:tc>
        <w:tc>
          <w:tcPr>
            <w:tcW w:w="2551" w:type="dxa"/>
            <w:gridSpan w:val="3"/>
            <w:vAlign w:val="center"/>
          </w:tcPr>
          <w:p>
            <w:pPr>
              <w:rPr>
                <w:sz w:val="20"/>
              </w:rPr>
            </w:pPr>
            <w:bookmarkStart w:id="5" w:name="管理者代表"/>
            <w:r>
              <w:rPr>
                <w:sz w:val="20"/>
              </w:rPr>
              <w:t>彭有利</w:t>
            </w:r>
            <w:bookmarkEnd w:id="5"/>
          </w:p>
        </w:tc>
        <w:tc>
          <w:tcPr>
            <w:tcW w:w="1695" w:type="dxa"/>
            <w:gridSpan w:val="2"/>
            <w:vAlign w:val="center"/>
          </w:tcPr>
          <w:p>
            <w:pPr>
              <w:rPr>
                <w:sz w:val="20"/>
              </w:rPr>
            </w:pPr>
            <w:r>
              <w:rPr>
                <w:rFonts w:hint="eastAsia"/>
                <w:sz w:val="20"/>
              </w:rPr>
              <w:t>传真</w:t>
            </w:r>
          </w:p>
        </w:tc>
        <w:tc>
          <w:tcPr>
            <w:tcW w:w="1948" w:type="dxa"/>
            <w:gridSpan w:val="5"/>
            <w:vAlign w:val="center"/>
          </w:tcPr>
          <w:p>
            <w:pPr>
              <w:rPr>
                <w:sz w:val="20"/>
              </w:rPr>
            </w:pPr>
          </w:p>
        </w:tc>
        <w:tc>
          <w:tcPr>
            <w:tcW w:w="632" w:type="dxa"/>
            <w:vAlign w:val="center"/>
          </w:tcPr>
          <w:p>
            <w:pPr>
              <w:rPr>
                <w:sz w:val="20"/>
              </w:rPr>
            </w:pPr>
            <w:r>
              <w:rPr>
                <w:rFonts w:hint="eastAsia"/>
                <w:sz w:val="20"/>
              </w:rPr>
              <w:t>邮箱</w:t>
            </w:r>
          </w:p>
        </w:tc>
        <w:tc>
          <w:tcPr>
            <w:tcW w:w="2010"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3"/>
            <w:vAlign w:val="center"/>
          </w:tcPr>
          <w:p>
            <w:pPr>
              <w:rPr>
                <w:sz w:val="20"/>
              </w:rPr>
            </w:pPr>
            <w:bookmarkStart w:id="6" w:name="合同编号"/>
            <w:r>
              <w:rPr>
                <w:sz w:val="20"/>
              </w:rPr>
              <w:t>0220-2018-EO-2020</w:t>
            </w:r>
            <w:bookmarkEnd w:id="6"/>
          </w:p>
        </w:tc>
        <w:tc>
          <w:tcPr>
            <w:tcW w:w="1701" w:type="dxa"/>
            <w:gridSpan w:val="3"/>
            <w:vAlign w:val="center"/>
          </w:tcPr>
          <w:p>
            <w:pPr>
              <w:rPr>
                <w:sz w:val="20"/>
              </w:rPr>
            </w:pPr>
            <w:r>
              <w:rPr>
                <w:rFonts w:hint="eastAsia"/>
                <w:b/>
                <w:sz w:val="20"/>
              </w:rPr>
              <w:t>审核领域</w:t>
            </w:r>
          </w:p>
        </w:tc>
        <w:tc>
          <w:tcPr>
            <w:tcW w:w="4584" w:type="dxa"/>
            <w:gridSpan w:val="8"/>
            <w:vAlign w:val="center"/>
          </w:tcPr>
          <w:p>
            <w:r>
              <w:rPr>
                <w:rFonts w:hint="eastAsia"/>
                <w:sz w:val="20"/>
              </w:rPr>
              <w:t>□</w:t>
            </w:r>
            <w:r>
              <w:rPr>
                <w:spacing w:val="-2"/>
                <w:sz w:val="20"/>
              </w:rPr>
              <w:t>QMS</w:t>
            </w:r>
            <w:r>
              <w:rPr>
                <w:rFonts w:hint="eastAsia"/>
                <w:sz w:val="20"/>
              </w:rPr>
              <w:t>□5</w:t>
            </w:r>
            <w:r>
              <w:rPr>
                <w:sz w:val="20"/>
              </w:rPr>
              <w:t>0430</w:t>
            </w:r>
            <w:r>
              <w:rPr>
                <w:rFonts w:hint="eastAsia"/>
                <w:sz w:val="20"/>
                <w:lang w:eastAsia="zh-CN"/>
              </w:rPr>
              <w:t>■</w:t>
            </w:r>
            <w:r>
              <w:rPr>
                <w:spacing w:val="-2"/>
                <w:sz w:val="20"/>
              </w:rPr>
              <w:t>EMS</w:t>
            </w:r>
            <w:r>
              <w:rPr>
                <w:rFonts w:hint="eastAsia"/>
                <w:spacing w:val="-2"/>
                <w:sz w:val="20"/>
                <w:lang w:eastAsia="zh-CN"/>
              </w:rPr>
              <w:t>■</w:t>
            </w:r>
            <w:r>
              <w:rPr>
                <w:spacing w:val="-2"/>
                <w:sz w:val="20"/>
              </w:rPr>
              <w:t>OHSMS</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4"/>
            <w:vAlign w:val="center"/>
          </w:tcPr>
          <w:p>
            <w:pPr>
              <w:rPr>
                <w:sz w:val="20"/>
              </w:rPr>
            </w:pPr>
            <w:bookmarkStart w:id="7" w:name="审核类型"/>
            <w:r>
              <w:rPr>
                <w:rFonts w:hint="eastAsia" w:ascii="宋体" w:hAnsi="宋体"/>
                <w:b/>
                <w:bCs/>
                <w:sz w:val="20"/>
              </w:rPr>
              <w:t>E:监查1,O:监查1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4"/>
          </w:tcPr>
          <w:p>
            <w:pPr>
              <w:tabs>
                <w:tab w:val="center" w:pos="4153"/>
                <w:tab w:val="right" w:pos="8306"/>
              </w:tabs>
              <w:snapToGrid w:val="0"/>
              <w:ind w:left="-108"/>
              <w:rPr>
                <w:rFonts w:ascii="宋体" w:hAnsi="宋体"/>
                <w:b/>
                <w:bCs/>
                <w:sz w:val="20"/>
              </w:rPr>
            </w:pPr>
            <w:bookmarkStart w:id="8" w:name="审核目的"/>
            <w:r>
              <w:rPr>
                <w:rFonts w:hint="eastAsia" w:ascii="宋体" w:hAnsi="宋体"/>
                <w:b/>
                <w:bCs/>
                <w:sz w:val="20"/>
              </w:rPr>
              <w:t>□认证注册：__________</w:t>
            </w:r>
          </w:p>
          <w:p>
            <w:pPr>
              <w:tabs>
                <w:tab w:val="center" w:pos="4153"/>
                <w:tab w:val="right" w:pos="8306"/>
              </w:tabs>
              <w:snapToGrid w:val="0"/>
              <w:ind w:left="-108"/>
              <w:rPr>
                <w:rFonts w:hint="eastAsia" w:ascii="宋体" w:hAnsi="宋体"/>
                <w:b/>
                <w:bCs/>
                <w:sz w:val="20"/>
              </w:rPr>
            </w:pPr>
            <w:r>
              <w:rPr>
                <w:rFonts w:hint="eastAsia" w:ascii="宋体" w:hAnsi="宋体"/>
                <w:b/>
                <w:bCs/>
                <w:sz w:val="20"/>
                <w:lang w:eastAsia="zh-CN"/>
              </w:rPr>
              <w:t>■</w:t>
            </w:r>
            <w:r>
              <w:rPr>
                <w:rFonts w:hint="eastAsia" w:ascii="宋体" w:hAnsi="宋体"/>
                <w:b/>
                <w:bCs/>
                <w:sz w:val="20"/>
              </w:rPr>
              <w:t>保持认证注册资格：__________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□恢复认证注册资格：__________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□扩大认证范围 ：</w:t>
            </w:r>
          </w:p>
          <w:p>
            <w:pPr>
              <w:tabs>
                <w:tab w:val="center" w:pos="4153"/>
                <w:tab w:val="right" w:pos="8306"/>
              </w:tabs>
              <w:snapToGrid w:val="0"/>
              <w:ind w:left="-108"/>
              <w:rPr>
                <w:rFonts w:hint="eastAsia" w:ascii="宋体" w:hAnsi="宋体"/>
                <w:b/>
                <w:bCs/>
                <w:sz w:val="20"/>
              </w:rPr>
            </w:pPr>
            <w:r>
              <w:rPr>
                <w:rFonts w:hint="eastAsia" w:ascii="宋体" w:hAnsi="宋体"/>
                <w:b/>
                <w:bCs/>
                <w:sz w:val="20"/>
              </w:rPr>
              <w:t>□其它：__________</w:t>
            </w:r>
            <w:bookmarkEnd w:id="8"/>
            <w:r>
              <w:rPr>
                <w:rFonts w:hint="eastAsia" w:ascii="宋体" w:hAnsi="宋体"/>
                <w:b/>
                <w:bCs/>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85" w:type="dxa"/>
            <w:gridSpan w:val="3"/>
            <w:vAlign w:val="center"/>
          </w:tcPr>
          <w:p>
            <w:pPr>
              <w:rPr>
                <w:sz w:val="20"/>
              </w:rPr>
            </w:pPr>
            <w:r>
              <w:rPr>
                <w:rFonts w:hint="eastAsia"/>
                <w:sz w:val="20"/>
              </w:rPr>
              <w:t>审核范围</w:t>
            </w:r>
          </w:p>
        </w:tc>
        <w:tc>
          <w:tcPr>
            <w:tcW w:w="6136" w:type="dxa"/>
            <w:gridSpan w:val="9"/>
            <w:vAlign w:val="center"/>
          </w:tcPr>
          <w:p>
            <w:pPr>
              <w:rPr>
                <w:sz w:val="20"/>
              </w:rPr>
            </w:pPr>
            <w:bookmarkStart w:id="9" w:name="审核范围"/>
            <w:r>
              <w:rPr>
                <w:sz w:val="20"/>
              </w:rPr>
              <w:t>E：计算机信息系统集成和计算机应用软件开发所涉及的相关环境管理活动</w:t>
            </w:r>
          </w:p>
          <w:p>
            <w:pPr>
              <w:rPr>
                <w:sz w:val="20"/>
              </w:rPr>
            </w:pPr>
            <w:r>
              <w:rPr>
                <w:sz w:val="20"/>
              </w:rPr>
              <w:t>O：计算机信息系统集成和计算机应用软件开发及所涉及的相关职业健康安全管理活动。</w:t>
            </w:r>
            <w:bookmarkEnd w:id="9"/>
          </w:p>
        </w:tc>
        <w:tc>
          <w:tcPr>
            <w:tcW w:w="951" w:type="dxa"/>
            <w:gridSpan w:val="3"/>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0" w:name="专业代码"/>
            <w:r>
              <w:rPr>
                <w:sz w:val="20"/>
              </w:rPr>
              <w:t>E：33.02.01;33.02.02</w:t>
            </w:r>
          </w:p>
          <w:p>
            <w:pPr>
              <w:rPr>
                <w:sz w:val="20"/>
              </w:rPr>
            </w:pPr>
            <w:r>
              <w:rPr>
                <w:sz w:val="20"/>
              </w:rPr>
              <w:t>O：33.02.01;33.02.02</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4"/>
            <w:vAlign w:val="center"/>
          </w:tcPr>
          <w:p>
            <w:pPr>
              <w:tabs>
                <w:tab w:val="center" w:pos="4153"/>
                <w:tab w:val="right" w:pos="8306"/>
              </w:tabs>
              <w:snapToGrid w:val="0"/>
              <w:spacing w:line="276" w:lineRule="auto"/>
              <w:rPr>
                <w:b/>
                <w:sz w:val="20"/>
                <w:lang w:val="de-DE"/>
              </w:rPr>
            </w:pPr>
            <w:bookmarkStart w:id="11" w:name="Q勾选15"/>
            <w:r>
              <w:rPr>
                <w:rFonts w:hint="eastAsia"/>
                <w:b/>
                <w:sz w:val="20"/>
                <w:lang w:val="de-DE"/>
              </w:rPr>
              <w:t>□</w:t>
            </w:r>
            <w:bookmarkEnd w:id="11"/>
            <w:r>
              <w:rPr>
                <w:rFonts w:hint="eastAsia"/>
                <w:b/>
                <w:sz w:val="20"/>
                <w:lang w:val="de-DE"/>
              </w:rPr>
              <w:t xml:space="preserve"> GB/T 19001:2016 idt ISO 9001:2015标准   不适用条款: </w:t>
            </w:r>
          </w:p>
          <w:p>
            <w:pPr>
              <w:tabs>
                <w:tab w:val="center" w:pos="4153"/>
                <w:tab w:val="right" w:pos="8306"/>
              </w:tabs>
              <w:snapToGrid w:val="0"/>
              <w:spacing w:line="276" w:lineRule="auto"/>
              <w:rPr>
                <w:b/>
                <w:sz w:val="20"/>
                <w:lang w:val="de-DE"/>
              </w:rPr>
            </w:pPr>
            <w:bookmarkStart w:id="12" w:name="QJ勾选"/>
            <w:r>
              <w:rPr>
                <w:rFonts w:hint="eastAsia"/>
                <w:b/>
                <w:sz w:val="20"/>
                <w:lang w:val="de-DE"/>
              </w:rPr>
              <w:t>□</w:t>
            </w:r>
            <w:bookmarkEnd w:id="12"/>
            <w:r>
              <w:rPr>
                <w:rFonts w:hint="eastAsia"/>
                <w:b/>
                <w:sz w:val="20"/>
                <w:lang w:val="de-DE"/>
              </w:rPr>
              <w:t xml:space="preserve"> GB/T 50430-2017标准   不适用条款: </w:t>
            </w:r>
          </w:p>
          <w:p>
            <w:pPr>
              <w:tabs>
                <w:tab w:val="center" w:pos="4153"/>
                <w:tab w:val="right" w:pos="8306"/>
              </w:tabs>
              <w:snapToGrid w:val="0"/>
              <w:spacing w:line="276" w:lineRule="auto"/>
              <w:rPr>
                <w:b/>
                <w:sz w:val="20"/>
                <w:lang w:val="de-DE"/>
              </w:rPr>
            </w:pPr>
            <w:bookmarkStart w:id="13" w:name="E勾选"/>
            <w:r>
              <w:rPr>
                <w:rFonts w:hint="eastAsia"/>
                <w:b/>
                <w:sz w:val="20"/>
                <w:lang w:val="de-DE"/>
              </w:rPr>
              <w:t>■</w:t>
            </w:r>
            <w:bookmarkEnd w:id="13"/>
            <w:r>
              <w:rPr>
                <w:rFonts w:hint="eastAsia"/>
                <w:b/>
                <w:sz w:val="20"/>
                <w:lang w:val="de-DE"/>
              </w:rPr>
              <w:t xml:space="preserve"> GB/T 24001-2016 idt ISO 14001:2015标准</w:t>
            </w:r>
          </w:p>
          <w:p>
            <w:pPr>
              <w:tabs>
                <w:tab w:val="center" w:pos="4153"/>
                <w:tab w:val="right" w:pos="8306"/>
              </w:tabs>
              <w:snapToGrid w:val="0"/>
              <w:spacing w:line="276" w:lineRule="auto"/>
              <w:rPr>
                <w:b/>
                <w:sz w:val="20"/>
                <w:lang w:val="de-DE"/>
              </w:rPr>
            </w:pPr>
            <w:bookmarkStart w:id="14" w:name="S勾选"/>
            <w:r>
              <w:rPr>
                <w:rFonts w:hint="eastAsia"/>
                <w:b/>
                <w:sz w:val="20"/>
                <w:lang w:val="de-DE"/>
              </w:rPr>
              <w:t>■</w:t>
            </w:r>
            <w:bookmarkEnd w:id="14"/>
            <w:r>
              <w:rPr>
                <w:rFonts w:hint="eastAsia"/>
                <w:b/>
                <w:sz w:val="20"/>
                <w:lang w:val="de-DE"/>
              </w:rPr>
              <w:t xml:space="preserve"> GB/T 28001-2011 idt OHSMS 18001:2007标准</w:t>
            </w:r>
          </w:p>
          <w:p>
            <w:pPr>
              <w:tabs>
                <w:tab w:val="center" w:pos="4153"/>
                <w:tab w:val="right" w:pos="8306"/>
              </w:tabs>
              <w:snapToGrid w:val="0"/>
              <w:spacing w:line="276" w:lineRule="auto"/>
              <w:rPr>
                <w:b/>
                <w:sz w:val="20"/>
                <w:lang w:val="de-DE"/>
              </w:rPr>
            </w:pPr>
            <w:r>
              <w:rPr>
                <w:rFonts w:hint="eastAsia"/>
                <w:b/>
                <w:sz w:val="20"/>
                <w:lang w:val="de-DE" w:eastAsia="zh-CN"/>
              </w:rPr>
              <w:t>□</w:t>
            </w:r>
            <w:r>
              <w:rPr>
                <w:rFonts w:hint="eastAsia"/>
                <w:b/>
                <w:sz w:val="20"/>
                <w:lang w:val="de-DE"/>
              </w:rPr>
              <w:t xml:space="preserve"> ISO45001：2018标准</w:t>
            </w:r>
          </w:p>
          <w:p>
            <w:pPr>
              <w:tabs>
                <w:tab w:val="center" w:pos="4153"/>
                <w:tab w:val="right" w:pos="8306"/>
              </w:tabs>
              <w:snapToGrid w:val="0"/>
              <w:spacing w:line="276" w:lineRule="auto"/>
              <w:ind w:left="-108" w:leftChars="-45" w:firstLine="98" w:firstLineChars="49"/>
              <w:rPr>
                <w:b/>
                <w:sz w:val="20"/>
                <w:lang w:val="de-DE"/>
              </w:rPr>
            </w:pPr>
            <w:r>
              <w:rPr>
                <w:rFonts w:hint="eastAsia"/>
                <w:b/>
                <w:sz w:val="20"/>
                <w:lang w:val="de-DE" w:eastAsia="zh-CN"/>
              </w:rPr>
              <w:t>■</w:t>
            </w:r>
            <w:r>
              <w:rPr>
                <w:rFonts w:hint="eastAsia"/>
                <w:b/>
                <w:sz w:val="20"/>
                <w:lang w:val="de-DE"/>
              </w:rPr>
              <w:t xml:space="preserve">受审核方管理体系文件  </w:t>
            </w:r>
            <w:r>
              <w:rPr>
                <w:rFonts w:hint="eastAsia"/>
                <w:b/>
                <w:sz w:val="20"/>
                <w:lang w:val="de-DE" w:eastAsia="zh-CN"/>
              </w:rPr>
              <w:t>■</w:t>
            </w:r>
            <w:r>
              <w:rPr>
                <w:rFonts w:hint="eastAsia"/>
                <w:b/>
                <w:sz w:val="20"/>
                <w:lang w:val="de-DE"/>
              </w:rPr>
              <w:t>适用的法律法规  □认证合同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85" w:type="dxa"/>
            <w:gridSpan w:val="3"/>
            <w:vAlign w:val="center"/>
          </w:tcPr>
          <w:p>
            <w:pPr>
              <w:rPr>
                <w:sz w:val="20"/>
              </w:rPr>
            </w:pPr>
            <w:r>
              <w:rPr>
                <w:rFonts w:hint="eastAsia"/>
                <w:sz w:val="20"/>
              </w:rPr>
              <w:t>审核日期</w:t>
            </w:r>
          </w:p>
        </w:tc>
        <w:tc>
          <w:tcPr>
            <w:tcW w:w="8836" w:type="dxa"/>
            <w:gridSpan w:val="14"/>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5" w:name="审核开始日"/>
            <w:r>
              <w:rPr>
                <w:rFonts w:hint="eastAsia"/>
                <w:b/>
                <w:sz w:val="20"/>
              </w:rPr>
              <w:t>2020年01月13日 上午</w:t>
            </w:r>
            <w:bookmarkEnd w:id="15"/>
            <w:r>
              <w:rPr>
                <w:rFonts w:hint="eastAsia"/>
                <w:b/>
                <w:sz w:val="20"/>
              </w:rPr>
              <w:t>至</w:t>
            </w:r>
            <w:bookmarkStart w:id="16" w:name="审核结束日"/>
            <w:r>
              <w:rPr>
                <w:rFonts w:hint="eastAsia"/>
                <w:b/>
                <w:sz w:val="20"/>
              </w:rPr>
              <w:t>2020年01月13日 下午</w:t>
            </w:r>
            <w:bookmarkEnd w:id="16"/>
            <w:r>
              <w:rPr>
                <w:rFonts w:hint="eastAsia"/>
                <w:b/>
                <w:sz w:val="20"/>
              </w:rPr>
              <w:t xml:space="preserve">，共 </w:t>
            </w:r>
            <w:bookmarkStart w:id="17" w:name="审核天数"/>
            <w:r>
              <w:rPr>
                <w:rFonts w:hint="eastAsia"/>
                <w:b/>
                <w:sz w:val="20"/>
              </w:rPr>
              <w:t>1.0</w:t>
            </w:r>
            <w:bookmarkEnd w:id="17"/>
            <w:r>
              <w:rPr>
                <w:rFonts w:hint="eastAsia"/>
                <w:b/>
                <w:sz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485" w:type="dxa"/>
            <w:gridSpan w:val="3"/>
            <w:vAlign w:val="center"/>
          </w:tcPr>
          <w:p>
            <w:pPr>
              <w:rPr>
                <w:sz w:val="20"/>
              </w:rPr>
            </w:pPr>
            <w:r>
              <w:rPr>
                <w:rFonts w:hint="eastAsia"/>
                <w:sz w:val="20"/>
              </w:rPr>
              <w:t>审核语言</w:t>
            </w:r>
          </w:p>
        </w:tc>
        <w:tc>
          <w:tcPr>
            <w:tcW w:w="8836" w:type="dxa"/>
            <w:gridSpan w:val="14"/>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321" w:type="dxa"/>
            <w:gridSpan w:val="17"/>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性别</w:t>
            </w:r>
          </w:p>
        </w:tc>
        <w:tc>
          <w:tcPr>
            <w:tcW w:w="720" w:type="dxa"/>
            <w:vAlign w:val="center"/>
          </w:tcPr>
          <w:p>
            <w:pPr>
              <w:jc w:val="center"/>
              <w:rPr>
                <w:sz w:val="20"/>
              </w:rPr>
            </w:pPr>
            <w:r>
              <w:rPr>
                <w:rFonts w:hint="eastAsia"/>
                <w:sz w:val="20"/>
              </w:rPr>
              <w:t>职务</w:t>
            </w:r>
          </w:p>
        </w:tc>
        <w:tc>
          <w:tcPr>
            <w:tcW w:w="1141" w:type="dxa"/>
            <w:vAlign w:val="center"/>
          </w:tcPr>
          <w:p>
            <w:pPr>
              <w:jc w:val="center"/>
              <w:rPr>
                <w:sz w:val="20"/>
              </w:rPr>
            </w:pPr>
            <w:r>
              <w:rPr>
                <w:rFonts w:hint="eastAsia"/>
                <w:sz w:val="20"/>
              </w:rPr>
              <w:t>注册级别</w:t>
            </w:r>
          </w:p>
        </w:tc>
        <w:tc>
          <w:tcPr>
            <w:tcW w:w="3010" w:type="dxa"/>
            <w:gridSpan w:val="5"/>
            <w:vAlign w:val="center"/>
          </w:tcPr>
          <w:p>
            <w:pPr>
              <w:jc w:val="center"/>
              <w:rPr>
                <w:sz w:val="20"/>
              </w:rPr>
            </w:pPr>
            <w:r>
              <w:rPr>
                <w:rFonts w:hint="eastAsia"/>
                <w:sz w:val="20"/>
              </w:rPr>
              <w:t>注册编号</w:t>
            </w:r>
          </w:p>
        </w:tc>
        <w:tc>
          <w:tcPr>
            <w:tcW w:w="1951" w:type="dxa"/>
            <w:gridSpan w:val="5"/>
            <w:vAlign w:val="center"/>
          </w:tcPr>
          <w:p>
            <w:pPr>
              <w:jc w:val="center"/>
              <w:rPr>
                <w:sz w:val="20"/>
              </w:rPr>
            </w:pPr>
            <w:r>
              <w:rPr>
                <w:rFonts w:hint="eastAsia"/>
                <w:sz w:val="20"/>
              </w:rPr>
              <w:t>专业代码</w:t>
            </w:r>
          </w:p>
        </w:tc>
        <w:tc>
          <w:tcPr>
            <w:tcW w:w="1324"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sz w:val="20"/>
              </w:rPr>
              <w:t>文平</w:t>
            </w:r>
          </w:p>
        </w:tc>
        <w:tc>
          <w:tcPr>
            <w:tcW w:w="780" w:type="dxa"/>
            <w:gridSpan w:val="2"/>
            <w:vAlign w:val="center"/>
          </w:tcPr>
          <w:p>
            <w:pPr>
              <w:jc w:val="center"/>
              <w:rPr>
                <w:sz w:val="20"/>
              </w:rPr>
            </w:pPr>
            <w:r>
              <w:rPr>
                <w:sz w:val="20"/>
              </w:rPr>
              <w:t>男</w:t>
            </w:r>
          </w:p>
        </w:tc>
        <w:tc>
          <w:tcPr>
            <w:tcW w:w="720" w:type="dxa"/>
            <w:vAlign w:val="center"/>
          </w:tcPr>
          <w:p>
            <w:pPr>
              <w:jc w:val="center"/>
              <w:rPr>
                <w:sz w:val="20"/>
              </w:rPr>
            </w:pPr>
            <w:r>
              <w:rPr>
                <w:sz w:val="20"/>
              </w:rPr>
              <w:t>组长</w:t>
            </w:r>
          </w:p>
        </w:tc>
        <w:tc>
          <w:tcPr>
            <w:tcW w:w="1141" w:type="dxa"/>
            <w:vAlign w:val="center"/>
          </w:tcPr>
          <w:p>
            <w:pPr>
              <w:jc w:val="center"/>
              <w:rPr>
                <w:sz w:val="20"/>
              </w:rPr>
            </w:pPr>
            <w:r>
              <w:rPr>
                <w:sz w:val="20"/>
              </w:rPr>
              <w:t>E:审核员</w:t>
            </w:r>
          </w:p>
          <w:p>
            <w:pPr>
              <w:jc w:val="center"/>
              <w:rPr>
                <w:sz w:val="20"/>
              </w:rPr>
            </w:pPr>
            <w:r>
              <w:rPr>
                <w:sz w:val="20"/>
              </w:rPr>
              <w:t>O:审核员</w:t>
            </w:r>
          </w:p>
        </w:tc>
        <w:tc>
          <w:tcPr>
            <w:tcW w:w="3010" w:type="dxa"/>
            <w:gridSpan w:val="5"/>
            <w:vAlign w:val="center"/>
          </w:tcPr>
          <w:p>
            <w:pPr>
              <w:jc w:val="center"/>
              <w:rPr>
                <w:sz w:val="20"/>
              </w:rPr>
            </w:pPr>
            <w:r>
              <w:rPr>
                <w:sz w:val="20"/>
              </w:rPr>
              <w:t>2018-N1EMS-2093566</w:t>
            </w:r>
          </w:p>
          <w:p>
            <w:pPr>
              <w:jc w:val="center"/>
              <w:rPr>
                <w:sz w:val="20"/>
              </w:rPr>
            </w:pPr>
            <w:r>
              <w:rPr>
                <w:sz w:val="20"/>
              </w:rPr>
              <w:t>2019-N1OHSMS-2093566</w:t>
            </w:r>
          </w:p>
        </w:tc>
        <w:tc>
          <w:tcPr>
            <w:tcW w:w="1951" w:type="dxa"/>
            <w:gridSpan w:val="5"/>
            <w:vAlign w:val="center"/>
          </w:tcPr>
          <w:p>
            <w:pPr>
              <w:jc w:val="center"/>
              <w:rPr>
                <w:sz w:val="20"/>
              </w:rPr>
            </w:pPr>
            <w:r>
              <w:rPr>
                <w:sz w:val="20"/>
              </w:rPr>
              <w:t>E:33.02.01,33.02.02</w:t>
            </w:r>
          </w:p>
          <w:p>
            <w:pPr>
              <w:jc w:val="center"/>
              <w:rPr>
                <w:sz w:val="20"/>
              </w:rPr>
            </w:pPr>
            <w:r>
              <w:rPr>
                <w:sz w:val="20"/>
              </w:rPr>
              <w:t>O:33.02.01,33.02.02</w:t>
            </w:r>
          </w:p>
        </w:tc>
        <w:tc>
          <w:tcPr>
            <w:tcW w:w="1324" w:type="dxa"/>
            <w:vAlign w:val="center"/>
          </w:tcPr>
          <w:p>
            <w:pPr>
              <w:jc w:val="center"/>
              <w:rPr>
                <w:sz w:val="20"/>
              </w:rPr>
            </w:pPr>
            <w:r>
              <w:rPr>
                <w:sz w:val="20"/>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sz w:val="20"/>
              </w:rPr>
              <w:t>杨珍全</w:t>
            </w:r>
          </w:p>
        </w:tc>
        <w:tc>
          <w:tcPr>
            <w:tcW w:w="780" w:type="dxa"/>
            <w:gridSpan w:val="2"/>
            <w:vAlign w:val="center"/>
          </w:tcPr>
          <w:p>
            <w:pPr>
              <w:jc w:val="center"/>
              <w:rPr>
                <w:sz w:val="20"/>
              </w:rPr>
            </w:pPr>
            <w:r>
              <w:rPr>
                <w:sz w:val="20"/>
              </w:rPr>
              <w:t>男</w:t>
            </w:r>
          </w:p>
        </w:tc>
        <w:tc>
          <w:tcPr>
            <w:tcW w:w="720" w:type="dxa"/>
            <w:vAlign w:val="center"/>
          </w:tcPr>
          <w:p>
            <w:pPr>
              <w:jc w:val="center"/>
              <w:rPr>
                <w:sz w:val="20"/>
              </w:rPr>
            </w:pPr>
            <w:r>
              <w:rPr>
                <w:sz w:val="20"/>
              </w:rPr>
              <w:t>组员</w:t>
            </w:r>
          </w:p>
        </w:tc>
        <w:tc>
          <w:tcPr>
            <w:tcW w:w="1141" w:type="dxa"/>
            <w:vAlign w:val="center"/>
          </w:tcPr>
          <w:p>
            <w:pPr>
              <w:jc w:val="center"/>
              <w:rPr>
                <w:sz w:val="20"/>
              </w:rPr>
            </w:pPr>
            <w:r>
              <w:rPr>
                <w:sz w:val="20"/>
              </w:rPr>
              <w:t>E:审核员</w:t>
            </w:r>
          </w:p>
          <w:p>
            <w:pPr>
              <w:jc w:val="center"/>
              <w:rPr>
                <w:sz w:val="20"/>
              </w:rPr>
            </w:pPr>
            <w:r>
              <w:rPr>
                <w:sz w:val="20"/>
              </w:rPr>
              <w:t>O:审核员</w:t>
            </w:r>
          </w:p>
        </w:tc>
        <w:tc>
          <w:tcPr>
            <w:tcW w:w="3010" w:type="dxa"/>
            <w:gridSpan w:val="5"/>
            <w:vAlign w:val="center"/>
          </w:tcPr>
          <w:p>
            <w:pPr>
              <w:jc w:val="center"/>
              <w:rPr>
                <w:sz w:val="20"/>
              </w:rPr>
            </w:pPr>
            <w:r>
              <w:rPr>
                <w:sz w:val="20"/>
              </w:rPr>
              <w:t>2018-N1EMS-1230067</w:t>
            </w:r>
          </w:p>
          <w:p>
            <w:pPr>
              <w:jc w:val="center"/>
              <w:rPr>
                <w:sz w:val="20"/>
              </w:rPr>
            </w:pPr>
            <w:r>
              <w:rPr>
                <w:sz w:val="20"/>
              </w:rPr>
              <w:t>2018-N1OHSMS-1230067</w:t>
            </w:r>
          </w:p>
        </w:tc>
        <w:tc>
          <w:tcPr>
            <w:tcW w:w="1951" w:type="dxa"/>
            <w:gridSpan w:val="5"/>
            <w:vAlign w:val="center"/>
          </w:tcPr>
          <w:p>
            <w:pPr>
              <w:jc w:val="center"/>
              <w:rPr>
                <w:sz w:val="20"/>
              </w:rPr>
            </w:pPr>
            <w:r>
              <w:rPr>
                <w:sz w:val="20"/>
              </w:rPr>
              <w:t>E:33.02.01,33.02.02</w:t>
            </w:r>
          </w:p>
          <w:p>
            <w:pPr>
              <w:jc w:val="center"/>
              <w:rPr>
                <w:sz w:val="20"/>
              </w:rPr>
            </w:pPr>
            <w:r>
              <w:rPr>
                <w:sz w:val="20"/>
              </w:rPr>
              <w:t>O:33.02.01,33.02.02</w:t>
            </w:r>
          </w:p>
        </w:tc>
        <w:tc>
          <w:tcPr>
            <w:tcW w:w="1324" w:type="dxa"/>
            <w:vAlign w:val="center"/>
          </w:tcPr>
          <w:p>
            <w:pPr>
              <w:jc w:val="center"/>
              <w:rPr>
                <w:sz w:val="20"/>
              </w:rPr>
            </w:pPr>
            <w:r>
              <w:rPr>
                <w:sz w:val="20"/>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2977" w:type="dxa"/>
            <w:gridSpan w:val="6"/>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文平</w:t>
            </w:r>
          </w:p>
        </w:tc>
        <w:tc>
          <w:tcPr>
            <w:tcW w:w="2126"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4017" w:type="dxa"/>
            <w:gridSpan w:val="7"/>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2977" w:type="dxa"/>
            <w:gridSpan w:val="6"/>
            <w:vAlign w:val="center"/>
          </w:tcPr>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13983696917</w:t>
            </w:r>
          </w:p>
        </w:tc>
        <w:tc>
          <w:tcPr>
            <w:tcW w:w="2126" w:type="dxa"/>
            <w:gridSpan w:val="3"/>
            <w:vMerge w:val="continue"/>
            <w:vAlign w:val="center"/>
          </w:tcPr>
          <w:p>
            <w:pPr>
              <w:rPr>
                <w:sz w:val="20"/>
              </w:rPr>
            </w:pPr>
          </w:p>
        </w:tc>
        <w:tc>
          <w:tcPr>
            <w:tcW w:w="4017" w:type="dxa"/>
            <w:gridSpan w:val="7"/>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01" w:type="dxa"/>
            <w:vAlign w:val="center"/>
          </w:tcPr>
          <w:p>
            <w:pPr>
              <w:rPr>
                <w:sz w:val="20"/>
              </w:rPr>
            </w:pPr>
            <w:r>
              <w:rPr>
                <w:rFonts w:hint="eastAsia"/>
                <w:sz w:val="20"/>
              </w:rPr>
              <w:t>日期</w:t>
            </w:r>
          </w:p>
        </w:tc>
        <w:tc>
          <w:tcPr>
            <w:tcW w:w="2977" w:type="dxa"/>
            <w:gridSpan w:val="6"/>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2020.1.12</w:t>
            </w:r>
          </w:p>
        </w:tc>
        <w:tc>
          <w:tcPr>
            <w:tcW w:w="2126" w:type="dxa"/>
            <w:gridSpan w:val="3"/>
            <w:vAlign w:val="center"/>
          </w:tcPr>
          <w:p>
            <w:pPr>
              <w:rPr>
                <w:sz w:val="20"/>
              </w:rPr>
            </w:pPr>
            <w:r>
              <w:rPr>
                <w:rFonts w:hint="eastAsia"/>
                <w:sz w:val="20"/>
              </w:rPr>
              <w:t>日期</w:t>
            </w:r>
          </w:p>
        </w:tc>
        <w:tc>
          <w:tcPr>
            <w:tcW w:w="4017" w:type="dxa"/>
            <w:gridSpan w:val="7"/>
            <w:vAlign w:val="center"/>
          </w:tcPr>
          <w:p/>
        </w:tc>
      </w:tr>
    </w:tbl>
    <w:p>
      <w:pPr>
        <w:spacing w:line="300" w:lineRule="exact"/>
        <w:rPr>
          <w:rFonts w:hint="eastAsia" w:ascii="宋体" w:hAnsi="宋体"/>
          <w:b/>
          <w:sz w:val="18"/>
          <w:szCs w:val="18"/>
        </w:rPr>
      </w:pPr>
    </w:p>
    <w:p>
      <w:pPr>
        <w:snapToGrid w:val="0"/>
        <w:spacing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5"/>
        <w:tblW w:w="10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639"/>
        <w:gridCol w:w="992"/>
        <w:gridCol w:w="13"/>
        <w:gridCol w:w="5530"/>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63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99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5543" w:type="dxa"/>
            <w:gridSpan w:val="2"/>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975"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vMerge w:val="restart"/>
            <w:tcBorders>
              <w:left w:val="single" w:color="auto" w:sz="8" w:space="0"/>
            </w:tcBorders>
            <w:vAlign w:val="center"/>
          </w:tcPr>
          <w:p>
            <w:pPr>
              <w:snapToGrid w:val="0"/>
              <w:spacing w:line="28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1</w:t>
            </w:r>
          </w:p>
          <w:p>
            <w:pPr>
              <w:snapToGrid w:val="0"/>
              <w:spacing w:line="280" w:lineRule="exact"/>
              <w:jc w:val="center"/>
              <w:rPr>
                <w:rFonts w:ascii="宋体" w:hAnsi="宋体"/>
                <w:b/>
                <w:bCs/>
                <w:sz w:val="21"/>
                <w:szCs w:val="21"/>
              </w:rPr>
            </w:pPr>
            <w:r>
              <w:rPr>
                <w:rFonts w:hint="eastAsia" w:ascii="宋体" w:hAnsi="宋体"/>
                <w:b/>
                <w:bCs/>
                <w:sz w:val="21"/>
                <w:szCs w:val="21"/>
              </w:rPr>
              <w:t>月</w:t>
            </w:r>
          </w:p>
          <w:p>
            <w:pPr>
              <w:snapToGrid w:val="0"/>
              <w:spacing w:line="28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13</w:t>
            </w:r>
          </w:p>
          <w:p>
            <w:pPr>
              <w:snapToGrid w:val="0"/>
              <w:spacing w:line="280" w:lineRule="exact"/>
              <w:jc w:val="center"/>
              <w:rPr>
                <w:rFonts w:ascii="宋体" w:hAnsi="宋体"/>
                <w:b/>
                <w:bCs/>
                <w:sz w:val="21"/>
                <w:szCs w:val="21"/>
              </w:rPr>
            </w:pPr>
            <w:r>
              <w:rPr>
                <w:rFonts w:hint="eastAsia" w:ascii="宋体" w:hAnsi="宋体"/>
                <w:b/>
                <w:bCs/>
                <w:sz w:val="21"/>
                <w:szCs w:val="21"/>
              </w:rPr>
              <w:t>日</w:t>
            </w:r>
          </w:p>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tc>
        <w:tc>
          <w:tcPr>
            <w:tcW w:w="163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8:00-8:30</w:t>
            </w:r>
          </w:p>
        </w:tc>
        <w:tc>
          <w:tcPr>
            <w:tcW w:w="6535" w:type="dxa"/>
            <w:gridSpan w:val="3"/>
            <w:vAlign w:val="center"/>
          </w:tcPr>
          <w:p>
            <w:pPr>
              <w:rPr>
                <w:rFonts w:ascii="宋体" w:hAnsi="宋体"/>
                <w:sz w:val="18"/>
              </w:rPr>
            </w:pPr>
            <w:r>
              <w:rPr>
                <w:rFonts w:hint="eastAsia" w:ascii="宋体" w:hAnsi="宋体"/>
                <w:sz w:val="18"/>
              </w:rPr>
              <w:t>首次会议</w:t>
            </w:r>
          </w:p>
        </w:tc>
        <w:tc>
          <w:tcPr>
            <w:tcW w:w="975" w:type="dxa"/>
            <w:tcBorders>
              <w:right w:val="single" w:color="auto" w:sz="8" w:space="0"/>
            </w:tcBorders>
            <w:vAlign w:val="center"/>
          </w:tcPr>
          <w:p>
            <w:pPr>
              <w:snapToGrid w:val="0"/>
              <w:spacing w:line="280" w:lineRule="exact"/>
              <w:jc w:val="left"/>
              <w:rPr>
                <w:rFonts w:ascii="宋体" w:hAnsi="宋体"/>
                <w:b/>
                <w:bCs/>
                <w:sz w:val="18"/>
                <w:szCs w:val="18"/>
              </w:rPr>
            </w:pPr>
            <w:r>
              <w:rPr>
                <w:rFonts w:hint="eastAsia" w:ascii="宋体" w:hAnsi="宋体"/>
                <w:b/>
                <w:bCs/>
                <w:sz w:val="18"/>
                <w:szCs w:val="18"/>
              </w:rPr>
              <w:t>文平、</w:t>
            </w:r>
          </w:p>
          <w:p>
            <w:pPr>
              <w:snapToGrid w:val="0"/>
              <w:spacing w:line="280" w:lineRule="exact"/>
              <w:jc w:val="left"/>
              <w:rPr>
                <w:rFonts w:ascii="宋体" w:hAnsi="宋体"/>
                <w:b/>
                <w:bCs/>
                <w:sz w:val="21"/>
                <w:szCs w:val="21"/>
              </w:rPr>
            </w:pPr>
            <w:r>
              <w:rPr>
                <w:rFonts w:hint="eastAsia" w:ascii="宋体" w:hAnsi="宋体"/>
                <w:b/>
                <w:bCs/>
                <w:sz w:val="18"/>
                <w:szCs w:val="18"/>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7"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vMerge w:val="restart"/>
          </w:tcPr>
          <w:p>
            <w:pPr>
              <w:snapToGrid w:val="0"/>
              <w:spacing w:line="320" w:lineRule="exact"/>
              <w:rPr>
                <w:rFonts w:ascii="宋体" w:hAnsi="宋体"/>
                <w:b/>
                <w:bCs/>
                <w:sz w:val="21"/>
                <w:szCs w:val="21"/>
              </w:rPr>
            </w:pPr>
            <w:r>
              <w:rPr>
                <w:rFonts w:hint="eastAsia" w:ascii="宋体" w:hAnsi="宋体"/>
                <w:b/>
                <w:bCs/>
                <w:sz w:val="21"/>
                <w:szCs w:val="21"/>
              </w:rPr>
              <w:t>8:30-1</w:t>
            </w:r>
            <w:r>
              <w:rPr>
                <w:rFonts w:hint="eastAsia" w:ascii="宋体" w:hAnsi="宋体"/>
                <w:b/>
                <w:bCs/>
                <w:sz w:val="21"/>
                <w:szCs w:val="21"/>
                <w:lang w:val="en-US" w:eastAsia="zh-CN"/>
              </w:rPr>
              <w:t>2</w:t>
            </w:r>
            <w:r>
              <w:rPr>
                <w:rFonts w:hint="eastAsia" w:ascii="宋体" w:hAnsi="宋体"/>
                <w:b/>
                <w:bCs/>
                <w:sz w:val="21"/>
                <w:szCs w:val="21"/>
              </w:rPr>
              <w:t>:00</w:t>
            </w:r>
          </w:p>
          <w:p>
            <w:pPr>
              <w:snapToGrid w:val="0"/>
              <w:spacing w:line="320" w:lineRule="exact"/>
              <w:rPr>
                <w:rFonts w:ascii="宋体" w:hAnsi="宋体"/>
                <w:b/>
                <w:bCs/>
                <w:sz w:val="21"/>
                <w:szCs w:val="21"/>
              </w:rPr>
            </w:pPr>
          </w:p>
        </w:tc>
        <w:tc>
          <w:tcPr>
            <w:tcW w:w="992" w:type="dxa"/>
          </w:tcPr>
          <w:p>
            <w:pPr>
              <w:spacing w:line="300" w:lineRule="exact"/>
              <w:rPr>
                <w:rFonts w:ascii="宋体" w:hAnsi="宋体"/>
                <w:b/>
                <w:bCs/>
                <w:sz w:val="21"/>
                <w:szCs w:val="21"/>
              </w:rPr>
            </w:pPr>
            <w:r>
              <w:rPr>
                <w:rFonts w:hint="eastAsia" w:ascii="宋体" w:hAnsi="宋体"/>
                <w:b/>
                <w:bCs/>
                <w:sz w:val="21"/>
                <w:szCs w:val="21"/>
              </w:rPr>
              <w:t>管理层</w:t>
            </w:r>
          </w:p>
        </w:tc>
        <w:tc>
          <w:tcPr>
            <w:tcW w:w="5543" w:type="dxa"/>
            <w:gridSpan w:val="2"/>
          </w:tcPr>
          <w:p>
            <w:pPr>
              <w:rPr>
                <w:rFonts w:hint="eastAsia" w:ascii="宋体" w:hAnsi="宋体" w:cs="新宋体"/>
                <w:sz w:val="18"/>
                <w:szCs w:val="18"/>
              </w:rPr>
            </w:pPr>
            <w:r>
              <w:rPr>
                <w:rFonts w:hint="eastAsia" w:ascii="宋体" w:hAnsi="宋体" w:cs="新宋体"/>
                <w:sz w:val="18"/>
                <w:szCs w:val="18"/>
              </w:rPr>
              <w:t>EMS-2015</w:t>
            </w:r>
            <w:r>
              <w:rPr>
                <w:rFonts w:hint="eastAsia" w:ascii="宋体" w:hAnsi="宋体" w:cs="新宋体"/>
                <w:sz w:val="21"/>
                <w:szCs w:val="21"/>
              </w:rPr>
              <w:t>;</w:t>
            </w:r>
            <w:r>
              <w:rPr>
                <w:rFonts w:hint="eastAsia" w:ascii="宋体" w:hAnsi="宋体" w:cs="新宋体"/>
                <w:sz w:val="18"/>
                <w:szCs w:val="18"/>
              </w:rPr>
              <w:t xml:space="preserve"> 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pPr>
              <w:rPr>
                <w:rFonts w:hint="eastAsia" w:ascii="宋体" w:hAnsi="宋体" w:cs="新宋体"/>
                <w:sz w:val="21"/>
                <w:szCs w:val="21"/>
              </w:rPr>
            </w:pPr>
            <w:r>
              <w:rPr>
                <w:rFonts w:hint="eastAsia" w:ascii="宋体" w:hAnsi="宋体" w:cs="新宋体"/>
                <w:sz w:val="18"/>
                <w:szCs w:val="18"/>
              </w:rPr>
              <w:t>OHSMS-2011：</w:t>
            </w:r>
            <w:r>
              <w:rPr>
                <w:rFonts w:hint="eastAsia" w:ascii="宋体" w:hAnsi="宋体" w:cs="新宋体"/>
                <w:sz w:val="21"/>
                <w:szCs w:val="21"/>
              </w:rPr>
              <w:t>:</w:t>
            </w:r>
            <w:r>
              <w:rPr>
                <w:rFonts w:hint="eastAsia" w:ascii="宋体" w:hAnsi="宋体" w:cs="新宋体"/>
                <w:sz w:val="18"/>
                <w:szCs w:val="18"/>
              </w:rPr>
              <w:t xml:space="preserve"> 4.1总要求；4.2方针；4.4.1资源、角色、职责、责任与权限；4.4.3沟通、参与和协商；4.4.4体系文件；4.5.5内部审核；4.6管理评审；4.5.3事件调查、不符合、纠正措施与预防措施。</w:t>
            </w:r>
          </w:p>
          <w:p>
            <w:pPr>
              <w:snapToGrid w:val="0"/>
              <w:spacing w:line="240" w:lineRule="exact"/>
              <w:rPr>
                <w:rFonts w:ascii="宋体" w:hAnsi="宋体" w:cs="新宋体"/>
                <w:sz w:val="18"/>
                <w:szCs w:val="18"/>
              </w:rPr>
            </w:pPr>
            <w:r>
              <w:rPr>
                <w:rFonts w:hint="eastAsia" w:ascii="宋体" w:hAnsi="宋体" w:cs="新宋体"/>
                <w:sz w:val="21"/>
                <w:szCs w:val="21"/>
              </w:rPr>
              <w:t>资质的确认、管理体系变化情况、质量监督抽查情况、顾客对产品质量的投诉、认证证书及标识使用情况</w:t>
            </w:r>
          </w:p>
        </w:tc>
        <w:tc>
          <w:tcPr>
            <w:tcW w:w="975" w:type="dxa"/>
            <w:tcBorders>
              <w:right w:val="single" w:color="auto" w:sz="8" w:space="0"/>
            </w:tcBorders>
          </w:tcPr>
          <w:p>
            <w:pPr>
              <w:snapToGrid w:val="0"/>
              <w:spacing w:line="320" w:lineRule="exact"/>
              <w:rPr>
                <w:rFonts w:ascii="宋体" w:hAnsi="宋体"/>
                <w:b/>
                <w:bCs/>
                <w:sz w:val="18"/>
                <w:szCs w:val="18"/>
              </w:rPr>
            </w:pPr>
            <w:r>
              <w:rPr>
                <w:rFonts w:hint="eastAsia" w:ascii="宋体" w:hAnsi="宋体"/>
                <w:b/>
                <w:bCs/>
                <w:sz w:val="18"/>
                <w:szCs w:val="18"/>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0"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vMerge w:val="continue"/>
          </w:tcPr>
          <w:p>
            <w:pPr>
              <w:snapToGrid w:val="0"/>
              <w:spacing w:line="320" w:lineRule="exact"/>
              <w:rPr>
                <w:rFonts w:ascii="宋体" w:hAnsi="宋体"/>
                <w:b/>
                <w:bCs/>
                <w:sz w:val="21"/>
                <w:szCs w:val="21"/>
              </w:rPr>
            </w:pPr>
          </w:p>
        </w:tc>
        <w:tc>
          <w:tcPr>
            <w:tcW w:w="992" w:type="dxa"/>
          </w:tcPr>
          <w:p>
            <w:pPr>
              <w:spacing w:line="300" w:lineRule="exact"/>
              <w:rPr>
                <w:rFonts w:ascii="宋体" w:hAnsi="宋体"/>
                <w:b/>
                <w:bCs/>
                <w:sz w:val="21"/>
                <w:szCs w:val="21"/>
              </w:rPr>
            </w:pPr>
            <w:r>
              <w:rPr>
                <w:rFonts w:hint="eastAsia" w:ascii="宋体" w:hAnsi="宋体" w:cs="新宋体"/>
                <w:sz w:val="21"/>
                <w:szCs w:val="21"/>
              </w:rPr>
              <w:t>行政部（含财务）</w:t>
            </w:r>
          </w:p>
        </w:tc>
        <w:tc>
          <w:tcPr>
            <w:tcW w:w="5543" w:type="dxa"/>
            <w:gridSpan w:val="2"/>
          </w:tcPr>
          <w:p>
            <w:pPr>
              <w:rPr>
                <w:rFonts w:hint="eastAsia" w:ascii="宋体" w:hAnsi="宋体" w:cs="新宋体"/>
                <w:sz w:val="18"/>
                <w:szCs w:val="18"/>
              </w:rPr>
            </w:pPr>
            <w:r>
              <w:rPr>
                <w:rFonts w:hint="eastAsia" w:ascii="宋体" w:hAnsi="宋体" w:cs="新宋体"/>
                <w:sz w:val="18"/>
                <w:szCs w:val="18"/>
              </w:rPr>
              <w:t>EMS-2015：5.3组织的角色、职责和权限；6.2目标及其实现的策划；6.1.2环境因素；6.1.3合规义务；6.2目标及其达成的策划；7.2能力</w:t>
            </w:r>
            <w:r>
              <w:rPr>
                <w:rFonts w:hint="eastAsia" w:ascii="宋体" w:hAnsi="宋体" w:cs="新宋体"/>
                <w:sz w:val="18"/>
                <w:szCs w:val="18"/>
                <w:lang w:eastAsia="zh-CN"/>
              </w:rPr>
              <w:t>（验证上次不符合）</w:t>
            </w:r>
            <w:r>
              <w:rPr>
                <w:rFonts w:hint="eastAsia" w:ascii="宋体" w:hAnsi="宋体" w:cs="新宋体"/>
                <w:sz w:val="18"/>
                <w:szCs w:val="18"/>
              </w:rPr>
              <w:t>；8.1运行策划和控制；8.2应急准备和响应；9.1监视、测量、分析与评估；9.1.2符合性评估；10.2不符合和纠正措施；10.3持续改进/EMS运行控制相关财务支出证据</w:t>
            </w:r>
          </w:p>
          <w:p>
            <w:pPr>
              <w:rPr>
                <w:rFonts w:hint="eastAsia" w:ascii="宋体" w:hAnsi="宋体" w:cs="新宋体"/>
                <w:sz w:val="18"/>
                <w:szCs w:val="18"/>
              </w:rPr>
            </w:pPr>
          </w:p>
          <w:p>
            <w:pPr>
              <w:snapToGrid w:val="0"/>
              <w:spacing w:line="240" w:lineRule="exact"/>
              <w:rPr>
                <w:rFonts w:ascii="宋体" w:hAnsi="宋体" w:cs="新宋体"/>
                <w:sz w:val="18"/>
                <w:szCs w:val="18"/>
              </w:rPr>
            </w:pPr>
            <w:r>
              <w:rPr>
                <w:rFonts w:hint="eastAsia" w:ascii="宋体" w:hAnsi="宋体" w:cs="新宋体"/>
                <w:sz w:val="18"/>
                <w:szCs w:val="18"/>
              </w:rPr>
              <w:t>OHSMS-2011：4.4.1组织的角色、职责和权限；4.3.1危险源识别、评价与控制措施；4.3.2法规与其他要求；4.3.3目标与方案；4.4.2能力、培训和意识</w:t>
            </w:r>
            <w:r>
              <w:rPr>
                <w:rFonts w:hint="eastAsia" w:ascii="宋体" w:hAnsi="宋体" w:cs="新宋体"/>
                <w:sz w:val="18"/>
                <w:szCs w:val="18"/>
                <w:lang w:eastAsia="zh-CN"/>
              </w:rPr>
              <w:t>（验证上次不符合）</w:t>
            </w:r>
            <w:r>
              <w:rPr>
                <w:rFonts w:hint="eastAsia" w:ascii="宋体" w:hAnsi="宋体" w:cs="新宋体"/>
                <w:sz w:val="18"/>
                <w:szCs w:val="18"/>
              </w:rPr>
              <w:t>；4.4.6运行控制；4.4.7应急准备与响应；4.5.1监视与测量；4.5.2合规性评价；4.5.3事件调查、不符合、纠正措施与预防措施；OHSMS运行控制财务支出证据</w:t>
            </w:r>
          </w:p>
        </w:tc>
        <w:tc>
          <w:tcPr>
            <w:tcW w:w="975" w:type="dxa"/>
            <w:tcBorders>
              <w:right w:val="single" w:color="auto" w:sz="8" w:space="0"/>
            </w:tcBorders>
          </w:tcPr>
          <w:p>
            <w:pPr>
              <w:snapToGrid w:val="0"/>
              <w:spacing w:line="280" w:lineRule="exact"/>
              <w:jc w:val="left"/>
              <w:rPr>
                <w:rFonts w:ascii="宋体" w:hAnsi="宋体"/>
                <w:b/>
                <w:bCs/>
                <w:sz w:val="18"/>
                <w:szCs w:val="18"/>
              </w:rPr>
            </w:pPr>
            <w:r>
              <w:rPr>
                <w:rFonts w:hint="eastAsia" w:ascii="宋体" w:hAnsi="宋体"/>
                <w:b/>
                <w:bCs/>
                <w:sz w:val="18"/>
                <w:szCs w:val="18"/>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vMerge w:val="restart"/>
          </w:tcPr>
          <w:p>
            <w:pPr>
              <w:snapToGrid w:val="0"/>
              <w:spacing w:line="320" w:lineRule="exact"/>
              <w:rPr>
                <w:rFonts w:ascii="宋体" w:hAnsi="宋体"/>
                <w:b/>
                <w:bCs/>
                <w:sz w:val="21"/>
                <w:szCs w:val="21"/>
              </w:rPr>
            </w:pPr>
            <w:r>
              <w:rPr>
                <w:rFonts w:hint="eastAsia" w:ascii="宋体" w:hAnsi="宋体"/>
                <w:b/>
                <w:bCs/>
                <w:sz w:val="21"/>
                <w:szCs w:val="21"/>
                <w:lang w:val="en-US" w:eastAsia="zh-CN"/>
              </w:rPr>
              <w:t>13</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0-1</w:t>
            </w:r>
            <w:r>
              <w:rPr>
                <w:rFonts w:hint="eastAsia" w:ascii="宋体" w:hAnsi="宋体"/>
                <w:b/>
                <w:bCs/>
                <w:sz w:val="21"/>
                <w:szCs w:val="21"/>
                <w:lang w:val="en-US" w:eastAsia="zh-CN"/>
              </w:rPr>
              <w:t>6</w:t>
            </w:r>
            <w:r>
              <w:rPr>
                <w:rFonts w:hint="eastAsia" w:ascii="宋体" w:hAnsi="宋体"/>
                <w:b/>
                <w:bCs/>
                <w:sz w:val="21"/>
                <w:szCs w:val="21"/>
              </w:rPr>
              <w:t>:00</w:t>
            </w:r>
          </w:p>
          <w:p>
            <w:pPr>
              <w:snapToGrid w:val="0"/>
              <w:spacing w:line="320" w:lineRule="exact"/>
              <w:rPr>
                <w:rFonts w:ascii="宋体" w:hAnsi="宋体"/>
                <w:b/>
                <w:bCs/>
                <w:sz w:val="21"/>
                <w:szCs w:val="21"/>
              </w:rPr>
            </w:pPr>
          </w:p>
        </w:tc>
        <w:tc>
          <w:tcPr>
            <w:tcW w:w="992" w:type="dxa"/>
          </w:tcPr>
          <w:p>
            <w:pPr>
              <w:spacing w:line="300" w:lineRule="exact"/>
              <w:rPr>
                <w:rFonts w:ascii="宋体" w:hAnsi="宋体" w:cs="新宋体"/>
                <w:sz w:val="18"/>
                <w:szCs w:val="18"/>
              </w:rPr>
            </w:pPr>
            <w:r>
              <w:rPr>
                <w:rFonts w:hint="eastAsia" w:ascii="宋体" w:hAnsi="宋体" w:cs="新宋体"/>
                <w:sz w:val="21"/>
                <w:szCs w:val="21"/>
                <w:lang w:eastAsia="zh-CN"/>
              </w:rPr>
              <w:t>市场</w:t>
            </w:r>
            <w:r>
              <w:rPr>
                <w:rFonts w:hint="eastAsia" w:ascii="宋体" w:hAnsi="宋体" w:cs="新宋体"/>
                <w:sz w:val="21"/>
                <w:szCs w:val="21"/>
              </w:rPr>
              <w:t>部</w:t>
            </w:r>
          </w:p>
        </w:tc>
        <w:tc>
          <w:tcPr>
            <w:tcW w:w="5543" w:type="dxa"/>
            <w:gridSpan w:val="2"/>
          </w:tcPr>
          <w:p>
            <w:pPr>
              <w:snapToGrid w:val="0"/>
              <w:spacing w:line="280" w:lineRule="exact"/>
              <w:jc w:val="left"/>
              <w:rPr>
                <w:rFonts w:ascii="宋体" w:hAnsi="宋体"/>
                <w:b/>
                <w:bCs/>
                <w:sz w:val="18"/>
                <w:szCs w:val="18"/>
              </w:rPr>
            </w:pPr>
            <w:r>
              <w:rPr>
                <w:rFonts w:hint="eastAsia" w:ascii="宋体" w:hAnsi="宋体" w:cs="新宋体"/>
                <w:sz w:val="18"/>
                <w:szCs w:val="18"/>
              </w:rPr>
              <w:t>EMS-2015</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40" w:lineRule="exact"/>
              <w:rPr>
                <w:rFonts w:ascii="宋体" w:hAnsi="宋体" w:cs="新宋体"/>
                <w:sz w:val="18"/>
                <w:szCs w:val="18"/>
              </w:rPr>
            </w:pPr>
          </w:p>
          <w:p>
            <w:pPr>
              <w:snapToGrid w:val="0"/>
              <w:spacing w:line="240" w:lineRule="exact"/>
              <w:rPr>
                <w:rFonts w:hint="eastAsia" w:ascii="宋体" w:hAnsi="宋体" w:cs="新宋体"/>
                <w:sz w:val="18"/>
                <w:szCs w:val="18"/>
              </w:rPr>
            </w:pPr>
            <w:r>
              <w:rPr>
                <w:rFonts w:hint="eastAsia" w:ascii="宋体" w:hAnsi="宋体" w:cs="新宋体"/>
                <w:sz w:val="18"/>
                <w:szCs w:val="18"/>
              </w:rPr>
              <w:t xml:space="preserve">OHSMS-2011  </w:t>
            </w:r>
          </w:p>
          <w:p>
            <w:pPr>
              <w:snapToGrid w:val="0"/>
              <w:spacing w:line="240" w:lineRule="exact"/>
              <w:rPr>
                <w:rFonts w:ascii="宋体" w:hAnsi="宋体" w:cs="新宋体"/>
                <w:sz w:val="18"/>
                <w:szCs w:val="18"/>
              </w:rPr>
            </w:pPr>
            <w:r>
              <w:rPr>
                <w:rFonts w:hint="eastAsia" w:ascii="宋体" w:hAnsi="宋体" w:cs="新宋体"/>
                <w:sz w:val="18"/>
                <w:szCs w:val="18"/>
              </w:rPr>
              <w:t>4.3.1危险源识别、评价和控制措施的确定；4.3.3目标与方案、4.4.3沟通、参与和协商；4.4.6运行控制；4.4.7应急准备与响应</w:t>
            </w:r>
          </w:p>
          <w:p>
            <w:pPr>
              <w:widowControl/>
              <w:jc w:val="left"/>
              <w:rPr>
                <w:rFonts w:ascii="宋体" w:hAnsi="宋体" w:cs="新宋体"/>
                <w:sz w:val="18"/>
                <w:szCs w:val="18"/>
              </w:rPr>
            </w:pPr>
          </w:p>
        </w:tc>
        <w:tc>
          <w:tcPr>
            <w:tcW w:w="975" w:type="dxa"/>
            <w:tcBorders>
              <w:right w:val="single" w:color="auto" w:sz="8" w:space="0"/>
            </w:tcBorders>
          </w:tcPr>
          <w:p>
            <w:pPr>
              <w:snapToGrid w:val="0"/>
              <w:spacing w:line="320" w:lineRule="exact"/>
              <w:rPr>
                <w:rFonts w:hint="eastAsia" w:ascii="宋体" w:hAnsi="宋体" w:eastAsia="宋体"/>
                <w:b/>
                <w:bCs/>
                <w:sz w:val="18"/>
                <w:szCs w:val="18"/>
                <w:lang w:eastAsia="zh-CN"/>
              </w:rPr>
            </w:pPr>
            <w:r>
              <w:rPr>
                <w:rFonts w:hint="eastAsia" w:ascii="宋体" w:hAnsi="宋体"/>
                <w:b/>
                <w:bCs/>
                <w:sz w:val="18"/>
                <w:szCs w:val="18"/>
                <w:lang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639" w:type="dxa"/>
            <w:vMerge w:val="continue"/>
          </w:tcPr>
          <w:p>
            <w:pPr>
              <w:snapToGrid w:val="0"/>
              <w:spacing w:line="320" w:lineRule="exact"/>
              <w:rPr>
                <w:rFonts w:ascii="宋体" w:hAnsi="宋体"/>
                <w:b/>
                <w:bCs/>
                <w:sz w:val="21"/>
                <w:szCs w:val="21"/>
              </w:rPr>
            </w:pPr>
          </w:p>
        </w:tc>
        <w:tc>
          <w:tcPr>
            <w:tcW w:w="1005" w:type="dxa"/>
            <w:gridSpan w:val="2"/>
          </w:tcPr>
          <w:p>
            <w:pPr>
              <w:spacing w:line="300" w:lineRule="exact"/>
              <w:rPr>
                <w:rFonts w:ascii="宋体" w:hAnsi="宋体" w:cs="新宋体"/>
                <w:sz w:val="21"/>
                <w:szCs w:val="21"/>
              </w:rPr>
            </w:pPr>
            <w:r>
              <w:rPr>
                <w:rFonts w:hint="eastAsia" w:ascii="宋体" w:hAnsi="宋体" w:cs="新宋体"/>
                <w:sz w:val="21"/>
                <w:szCs w:val="21"/>
                <w:lang w:eastAsia="zh-CN"/>
              </w:rPr>
              <w:t>技术</w:t>
            </w:r>
            <w:r>
              <w:rPr>
                <w:rFonts w:hint="eastAsia" w:ascii="宋体" w:hAnsi="宋体" w:cs="新宋体"/>
                <w:sz w:val="21"/>
                <w:szCs w:val="21"/>
              </w:rPr>
              <w:t>部</w:t>
            </w:r>
          </w:p>
        </w:tc>
        <w:tc>
          <w:tcPr>
            <w:tcW w:w="5530" w:type="dxa"/>
          </w:tcPr>
          <w:p>
            <w:pPr>
              <w:snapToGrid w:val="0"/>
              <w:spacing w:line="280" w:lineRule="exact"/>
              <w:jc w:val="left"/>
              <w:rPr>
                <w:rFonts w:ascii="宋体" w:hAnsi="宋体"/>
                <w:b/>
                <w:bCs/>
                <w:sz w:val="18"/>
                <w:szCs w:val="18"/>
              </w:rPr>
            </w:pPr>
            <w:r>
              <w:rPr>
                <w:rFonts w:hint="eastAsia" w:ascii="宋体" w:hAnsi="宋体" w:cs="新宋体"/>
                <w:sz w:val="18"/>
                <w:szCs w:val="18"/>
              </w:rPr>
              <w:t>EMS-2015</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40" w:lineRule="exact"/>
              <w:rPr>
                <w:rFonts w:ascii="宋体" w:hAnsi="宋体" w:cs="新宋体"/>
                <w:sz w:val="18"/>
                <w:szCs w:val="18"/>
              </w:rPr>
            </w:pPr>
          </w:p>
          <w:p>
            <w:pPr>
              <w:snapToGrid w:val="0"/>
              <w:spacing w:line="240" w:lineRule="exact"/>
              <w:rPr>
                <w:rFonts w:hint="eastAsia" w:ascii="宋体" w:hAnsi="宋体" w:cs="新宋体"/>
                <w:sz w:val="18"/>
                <w:szCs w:val="18"/>
              </w:rPr>
            </w:pPr>
            <w:r>
              <w:rPr>
                <w:rFonts w:hint="eastAsia" w:ascii="宋体" w:hAnsi="宋体" w:cs="新宋体"/>
                <w:sz w:val="18"/>
                <w:szCs w:val="18"/>
              </w:rPr>
              <w:t xml:space="preserve">OHSMS-2011  </w:t>
            </w:r>
          </w:p>
          <w:p>
            <w:pPr>
              <w:snapToGrid w:val="0"/>
              <w:spacing w:line="240" w:lineRule="exact"/>
              <w:rPr>
                <w:rFonts w:ascii="宋体" w:hAnsi="宋体" w:cs="新宋体"/>
                <w:sz w:val="18"/>
                <w:szCs w:val="18"/>
              </w:rPr>
            </w:pPr>
            <w:r>
              <w:rPr>
                <w:rFonts w:hint="eastAsia" w:ascii="宋体" w:hAnsi="宋体" w:cs="新宋体"/>
                <w:sz w:val="18"/>
                <w:szCs w:val="18"/>
              </w:rPr>
              <w:t>4.3.1危险源识别、评价和控制措施的确定；4.3.3目标与方案、4.4.3沟通、参与和协商；4.4.6运行控制；4.4.7应急准备与响应</w:t>
            </w:r>
          </w:p>
          <w:p>
            <w:pPr>
              <w:widowControl/>
              <w:jc w:val="left"/>
              <w:rPr>
                <w:rFonts w:ascii="宋体" w:hAnsi="宋体" w:cs="新宋体"/>
                <w:sz w:val="18"/>
                <w:szCs w:val="18"/>
              </w:rPr>
            </w:pPr>
          </w:p>
        </w:tc>
        <w:tc>
          <w:tcPr>
            <w:tcW w:w="975" w:type="dxa"/>
            <w:tcBorders>
              <w:right w:val="single" w:color="auto" w:sz="8" w:space="0"/>
            </w:tcBorders>
          </w:tcPr>
          <w:p>
            <w:pPr>
              <w:snapToGrid w:val="0"/>
              <w:spacing w:line="280" w:lineRule="exact"/>
              <w:jc w:val="left"/>
              <w:rPr>
                <w:rFonts w:ascii="宋体" w:hAnsi="宋体"/>
                <w:b/>
                <w:bCs/>
                <w:sz w:val="18"/>
                <w:szCs w:val="18"/>
              </w:rPr>
            </w:pPr>
            <w:r>
              <w:rPr>
                <w:rFonts w:hint="eastAsia" w:ascii="宋体" w:hAnsi="宋体"/>
                <w:b/>
                <w:bCs/>
                <w:sz w:val="18"/>
                <w:szCs w:val="18"/>
              </w:rPr>
              <w:t>文平</w:t>
            </w:r>
          </w:p>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tcPr>
          <w:p>
            <w:pPr>
              <w:snapToGrid w:val="0"/>
              <w:spacing w:line="320" w:lineRule="exact"/>
              <w:rPr>
                <w:rFonts w:ascii="宋体" w:hAnsi="宋体"/>
                <w:b/>
                <w:bCs/>
                <w:sz w:val="21"/>
                <w:szCs w:val="21"/>
              </w:rPr>
            </w:pPr>
            <w:r>
              <w:rPr>
                <w:rFonts w:hint="eastAsia" w:ascii="宋体" w:hAnsi="宋体"/>
                <w:b/>
                <w:bCs/>
                <w:sz w:val="21"/>
                <w:szCs w:val="21"/>
              </w:rPr>
              <w:t>16:00-16:30</w:t>
            </w:r>
          </w:p>
        </w:tc>
        <w:tc>
          <w:tcPr>
            <w:tcW w:w="6535" w:type="dxa"/>
            <w:gridSpan w:val="3"/>
            <w:vAlign w:val="center"/>
          </w:tcPr>
          <w:p>
            <w:pPr>
              <w:snapToGrid w:val="0"/>
              <w:spacing w:line="240" w:lineRule="exact"/>
              <w:rPr>
                <w:rFonts w:ascii="宋体" w:hAnsi="宋体" w:cs="新宋体"/>
                <w:sz w:val="18"/>
                <w:szCs w:val="18"/>
              </w:rPr>
            </w:pPr>
            <w:r>
              <w:rPr>
                <w:rFonts w:hint="eastAsia" w:ascii="宋体" w:hAnsi="宋体" w:cs="新宋体"/>
                <w:sz w:val="21"/>
                <w:szCs w:val="21"/>
              </w:rPr>
              <w:t>审核组内部沟通,并与受审核方沟通</w:t>
            </w:r>
          </w:p>
        </w:tc>
        <w:tc>
          <w:tcPr>
            <w:tcW w:w="975" w:type="dxa"/>
            <w:tcBorders>
              <w:right w:val="single" w:color="auto" w:sz="8" w:space="0"/>
            </w:tcBorders>
          </w:tcPr>
          <w:p>
            <w:pPr>
              <w:snapToGrid w:val="0"/>
              <w:spacing w:line="280" w:lineRule="exact"/>
              <w:jc w:val="left"/>
              <w:rPr>
                <w:rFonts w:ascii="宋体" w:hAnsi="宋体"/>
                <w:b/>
                <w:bCs/>
                <w:sz w:val="18"/>
                <w:szCs w:val="18"/>
              </w:rPr>
            </w:pPr>
            <w:r>
              <w:rPr>
                <w:rFonts w:hint="eastAsia" w:ascii="宋体" w:hAnsi="宋体"/>
                <w:b/>
                <w:bCs/>
                <w:sz w:val="18"/>
                <w:szCs w:val="18"/>
              </w:rPr>
              <w:t>文平、</w:t>
            </w:r>
          </w:p>
          <w:p>
            <w:pPr>
              <w:snapToGrid w:val="0"/>
              <w:spacing w:line="280" w:lineRule="exact"/>
              <w:jc w:val="left"/>
              <w:rPr>
                <w:rFonts w:ascii="宋体" w:hAnsi="宋体"/>
                <w:b/>
                <w:bCs/>
                <w:sz w:val="21"/>
                <w:szCs w:val="21"/>
              </w:rPr>
            </w:pPr>
            <w:r>
              <w:rPr>
                <w:rFonts w:hint="eastAsia" w:ascii="宋体" w:hAnsi="宋体"/>
                <w:b/>
                <w:bCs/>
                <w:sz w:val="18"/>
                <w:szCs w:val="18"/>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tcPr>
          <w:p>
            <w:pPr>
              <w:snapToGrid w:val="0"/>
              <w:spacing w:line="320" w:lineRule="exact"/>
              <w:rPr>
                <w:rFonts w:ascii="宋体" w:hAnsi="宋体"/>
                <w:b/>
                <w:bCs/>
                <w:sz w:val="21"/>
                <w:szCs w:val="21"/>
              </w:rPr>
            </w:pPr>
            <w:r>
              <w:rPr>
                <w:rFonts w:hint="eastAsia" w:ascii="宋体" w:hAnsi="宋体"/>
                <w:b/>
                <w:bCs/>
                <w:sz w:val="21"/>
                <w:szCs w:val="21"/>
              </w:rPr>
              <w:t>16:30-17:00</w:t>
            </w:r>
          </w:p>
        </w:tc>
        <w:tc>
          <w:tcPr>
            <w:tcW w:w="6535" w:type="dxa"/>
            <w:gridSpan w:val="3"/>
            <w:vAlign w:val="center"/>
          </w:tcPr>
          <w:p>
            <w:pPr>
              <w:snapToGrid w:val="0"/>
              <w:spacing w:line="240" w:lineRule="exact"/>
              <w:rPr>
                <w:rFonts w:ascii="宋体" w:hAnsi="宋体" w:cs="新宋体"/>
                <w:sz w:val="21"/>
                <w:szCs w:val="21"/>
              </w:rPr>
            </w:pPr>
            <w:r>
              <w:rPr>
                <w:rFonts w:hint="eastAsia" w:ascii="宋体" w:hAnsi="宋体" w:cs="新宋体"/>
                <w:sz w:val="21"/>
                <w:szCs w:val="21"/>
              </w:rPr>
              <w:t>末次会议</w:t>
            </w:r>
          </w:p>
        </w:tc>
        <w:tc>
          <w:tcPr>
            <w:tcW w:w="975" w:type="dxa"/>
            <w:tcBorders>
              <w:right w:val="single" w:color="auto" w:sz="8" w:space="0"/>
            </w:tcBorders>
          </w:tcPr>
          <w:p>
            <w:pPr>
              <w:snapToGrid w:val="0"/>
              <w:spacing w:line="280" w:lineRule="exact"/>
              <w:jc w:val="left"/>
              <w:rPr>
                <w:rFonts w:ascii="宋体" w:hAnsi="宋体"/>
                <w:b/>
                <w:bCs/>
                <w:sz w:val="18"/>
                <w:szCs w:val="18"/>
              </w:rPr>
            </w:pPr>
            <w:r>
              <w:rPr>
                <w:rFonts w:hint="eastAsia" w:ascii="宋体" w:hAnsi="宋体"/>
                <w:b/>
                <w:bCs/>
                <w:sz w:val="18"/>
                <w:szCs w:val="18"/>
              </w:rPr>
              <w:t>文平、</w:t>
            </w:r>
          </w:p>
          <w:p>
            <w:pPr>
              <w:snapToGrid w:val="0"/>
              <w:spacing w:line="280" w:lineRule="exact"/>
              <w:jc w:val="left"/>
              <w:rPr>
                <w:rFonts w:ascii="宋体" w:hAnsi="宋体"/>
                <w:b/>
                <w:bCs/>
                <w:sz w:val="18"/>
                <w:szCs w:val="18"/>
              </w:rPr>
            </w:pPr>
            <w:r>
              <w:rPr>
                <w:rFonts w:hint="eastAsia" w:ascii="宋体" w:hAnsi="宋体"/>
                <w:b/>
                <w:bCs/>
                <w:sz w:val="18"/>
                <w:szCs w:val="18"/>
              </w:rPr>
              <w:t>杨珍全</w:t>
            </w:r>
          </w:p>
        </w:tc>
      </w:tr>
    </w:tbl>
    <w:p>
      <w:pPr>
        <w:spacing w:line="300" w:lineRule="exact"/>
        <w:rPr>
          <w:rFonts w:hint="eastAsia" w:ascii="宋体" w:hAnsi="宋体"/>
          <w:b/>
          <w:sz w:val="18"/>
          <w:szCs w:val="18"/>
        </w:rPr>
      </w:pPr>
    </w:p>
    <w:p>
      <w:pPr>
        <w:spacing w:line="300" w:lineRule="exact"/>
        <w:rPr>
          <w:rFonts w:hint="eastAsia" w:ascii="宋体" w:hAnsi="宋体"/>
          <w:b/>
          <w:sz w:val="18"/>
          <w:szCs w:val="18"/>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ISC-B-II-0</w:t>
                </w:r>
                <w:r>
                  <w:rPr>
                    <w:sz w:val="18"/>
                    <w:szCs w:val="18"/>
                  </w:rPr>
                  <w:t>5</w:t>
                </w:r>
                <w:r>
                  <w:rPr>
                    <w:rFonts w:hint="eastAsia"/>
                    <w:sz w:val="18"/>
                    <w:szCs w:val="18"/>
                  </w:rPr>
                  <w:t xml:space="preserve"> 审核计划(03版)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r>
      <w:pict>
        <v:shape id="_x0000_s4098" o:spid="_x0000_s4098" o:spt="32" type="#_x0000_t32" style="position:absolute;left:0pt;margin-left:-0.05pt;margin-top:10.65pt;height:0pt;width:519.05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210F55"/>
    <w:rsid w:val="20C04C3E"/>
    <w:rsid w:val="46030B51"/>
    <w:rsid w:val="601D4A0D"/>
    <w:rsid w:val="7E4507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182</Words>
  <Characters>1043</Characters>
  <Lines>8</Lines>
  <Paragraphs>2</Paragraphs>
  <TotalTime>0</TotalTime>
  <ScaleCrop>false</ScaleCrop>
  <LinksUpToDate>false</LinksUpToDate>
  <CharactersWithSpaces>1223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Dell</cp:lastModifiedBy>
  <dcterms:modified xsi:type="dcterms:W3CDTF">2020-01-08T05:32:28Z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