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ind w:right="-365" w:rightChars="-174"/>
        <w:jc w:val="center"/>
      </w:pPr>
      <w:r>
        <w:drawing>
          <wp:inline distT="0" distB="0" distL="114300" distR="114300">
            <wp:extent cx="4545330" cy="6097270"/>
            <wp:effectExtent l="0" t="0" r="12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60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right="-365" w:rightChars="-174"/>
        <w:jc w:val="center"/>
      </w:pPr>
      <w:bookmarkStart w:id="0" w:name="_GoBack"/>
      <w:r>
        <w:drawing>
          <wp:inline distT="0" distB="0" distL="114300" distR="114300">
            <wp:extent cx="4356100" cy="6247130"/>
            <wp:effectExtent l="0" t="0" r="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after="156" w:afterLines="50"/>
        <w:ind w:right="-365" w:rightChars="-174"/>
        <w:jc w:val="center"/>
        <w:rPr>
          <w:rFonts w:hint="eastAsia"/>
        </w:rPr>
      </w:pPr>
      <w:r>
        <w:drawing>
          <wp:inline distT="0" distB="0" distL="114300" distR="114300">
            <wp:extent cx="3568700" cy="41656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right="-365" w:rightChars="-174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环境法律法规清单</w:t>
      </w:r>
    </w:p>
    <w:tbl>
      <w:tblPr>
        <w:tblStyle w:val="4"/>
        <w:tblpPr w:leftFromText="180" w:rightFromText="180" w:vertAnchor="text" w:horzAnchor="page" w:tblpX="1317" w:tblpY="501"/>
        <w:tblOverlap w:val="never"/>
        <w:tblW w:w="100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3774"/>
        <w:gridCol w:w="2246"/>
        <w:gridCol w:w="1533"/>
        <w:gridCol w:w="880"/>
        <w:gridCol w:w="10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名    称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发布单位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实施日期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所属    对象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收集    途径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中华人民共和国环境保护法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全国人民代表大会常务委员会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2015.1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中华人民共和国固体废物污染环境防治法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全国人民代表大会常务委员会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2020/9/1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中华人民共和国大气污染防治法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全国人民代表大会常务委员会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2018/10/26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中华人民共和国水污染防治法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全国人民代表大会常务委员会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2018/1/1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中华人民共和国环境影响评价法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全国人民代表大会常务委员会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2018/12/29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中华人民共和国环境噪声污染防治法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第十三届全国人民代表大会常务委员会第三十二次会议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22-6-5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中华人民共和国清洁生产促进法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中华人民共和国主席令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54</w:t>
            </w:r>
            <w:r>
              <w:rPr>
                <w:rFonts w:hint="eastAsia" w:ascii="宋体" w:hAnsi="宋体" w:cs="宋体"/>
                <w:kern w:val="0"/>
                <w:szCs w:val="21"/>
              </w:rPr>
              <w:t>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2012.7.1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中华人民共和国循环经济促进法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中华人民共和国主席令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kern w:val="0"/>
                <w:szCs w:val="21"/>
              </w:rPr>
              <w:t>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2009.1.1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建设项目环境保护管理条例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国务院令第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682号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2017.8.1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国务院关于印发大气污染防治行动计划的通知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国发【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2013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】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37号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2013.9.10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国务院关于印发土壤污染防治行动计划的通知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国发【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2016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】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31号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2016.5.31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12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突发环境事件紧急管理办法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国家环境保护部令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34号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2015.6.5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国家危险废物名录(2021年版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)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国家环境保护部令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39号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2021.1.1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14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大气污染防治条例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省第十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届人民代表大会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2019.</w:t>
            </w:r>
            <w:r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.</w:t>
            </w:r>
            <w:r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15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省固体废物污染环境防治条例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省第十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届人民代表大会常务委员会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2022.9.1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16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省环境污染防治监督管理办法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省第十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届人民代表大会常务委员会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2022.9.1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17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省节约能源条例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20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14.8.1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18</w:t>
            </w:r>
          </w:p>
        </w:tc>
        <w:tc>
          <w:tcPr>
            <w:tcW w:w="3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省水污染防治条例</w:t>
            </w:r>
          </w:p>
        </w:tc>
        <w:tc>
          <w:tcPr>
            <w:tcW w:w="2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省第十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届人民代表大会常务委员会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2022.3.31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</w:tbl>
    <w:p>
      <w:pPr>
        <w:spacing w:after="156" w:afterLines="50"/>
        <w:ind w:right="-334" w:rightChars="-159"/>
        <w:jc w:val="righ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编号：</w:t>
      </w:r>
      <w:r>
        <w:rPr>
          <w:rFonts w:hint="eastAsia" w:ascii="宋体" w:hAnsi="宋体"/>
          <w:sz w:val="24"/>
          <w:szCs w:val="24"/>
        </w:rPr>
        <w:t>JL-E6.1.3-01</w:t>
      </w:r>
      <w:r>
        <w:rPr>
          <w:rFonts w:hint="eastAsia"/>
          <w:sz w:val="24"/>
        </w:rPr>
        <w:t xml:space="preserve">                                                    </w:t>
      </w:r>
    </w:p>
    <w:p>
      <w:pPr>
        <w:spacing w:after="156" w:afterLines="50"/>
        <w:ind w:right="-365" w:rightChars="-174"/>
        <w:jc w:val="both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              </w:t>
      </w:r>
    </w:p>
    <w:p>
      <w:pPr>
        <w:spacing w:after="156" w:afterLines="50"/>
        <w:ind w:right="-365" w:rightChars="-174"/>
        <w:jc w:val="both"/>
        <w:rPr>
          <w:rFonts w:hint="eastAsia"/>
          <w:sz w:val="24"/>
        </w:rPr>
      </w:pPr>
    </w:p>
    <w:tbl>
      <w:tblPr>
        <w:tblStyle w:val="4"/>
        <w:tblpPr w:leftFromText="180" w:rightFromText="180" w:vertAnchor="text" w:horzAnchor="page" w:tblpX="1181" w:tblpY="478"/>
        <w:tblOverlap w:val="never"/>
        <w:tblW w:w="100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4314"/>
        <w:gridCol w:w="2016"/>
        <w:gridCol w:w="1314"/>
        <w:gridCol w:w="750"/>
        <w:gridCol w:w="10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名    称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发布单位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实施日期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所属    对象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收集    途径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19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四川省节约用水办法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四川省人民政府令第343号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2021.1.1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20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省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消防条例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四川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省第十一届人大常委会第十六次会议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201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0.7.1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四川省建设项目环境保护管理条例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四川省第十二届人民代表大会常务委员会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2018.1.1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环境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大气污染物综合排放标准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  <w:t>生态环境部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  <w:t>1997.7.1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环境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23</w:t>
            </w:r>
          </w:p>
        </w:tc>
        <w:tc>
          <w:tcPr>
            <w:tcW w:w="4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工业企业厂界噪声排放标准</w:t>
            </w:r>
          </w:p>
        </w:tc>
        <w:tc>
          <w:tcPr>
            <w:tcW w:w="2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  <w:t>生态环境部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/>
              </w:rPr>
              <w:t>2008.10.1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环境</w:t>
            </w:r>
          </w:p>
        </w:tc>
        <w:tc>
          <w:tcPr>
            <w:tcW w:w="10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网上下载</w:t>
            </w:r>
          </w:p>
        </w:tc>
      </w:tr>
    </w:tbl>
    <w:p>
      <w:pPr>
        <w:spacing w:after="156" w:afterLines="50"/>
        <w:ind w:right="-365" w:rightChars="-174" w:firstLine="720" w:firstLineChars="150"/>
        <w:rPr>
          <w:rFonts w:hint="default" w:ascii="宋体" w:hAnsi="宋体" w:eastAsia="宋体" w:cs="宋体"/>
          <w:sz w:val="48"/>
          <w:szCs w:val="48"/>
          <w:vertAlign w:val="subscript"/>
          <w:lang w:val="en-US"/>
        </w:rPr>
      </w:pPr>
      <w:r>
        <w:rPr>
          <w:rFonts w:hint="eastAsia" w:ascii="宋体" w:hAnsi="宋体" w:eastAsia="宋体" w:cs="宋体"/>
          <w:sz w:val="48"/>
          <w:szCs w:val="48"/>
          <w:vertAlign w:val="subscript"/>
        </w:rPr>
        <w:t>登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/>
        </w:rPr>
        <w:t>记：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 w:eastAsia="zh-CN"/>
        </w:rPr>
        <w:t>肖敏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/>
        </w:rPr>
        <w:t xml:space="preserve">   </w:t>
      </w:r>
      <w:r>
        <w:rPr>
          <w:rFonts w:hint="eastAsia" w:ascii="宋体" w:hAnsi="宋体" w:eastAsia="宋体" w:cs="宋体"/>
          <w:sz w:val="48"/>
          <w:szCs w:val="48"/>
          <w:vertAlign w:val="subscript"/>
        </w:rPr>
        <w:t xml:space="preserve">                             日期：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 w:eastAsia="zh-CN"/>
        </w:rPr>
        <w:t>202</w:t>
      </w:r>
      <w:r>
        <w:rPr>
          <w:rFonts w:hint="eastAsia" w:ascii="宋体" w:hAnsi="宋体" w:cs="宋体"/>
          <w:sz w:val="48"/>
          <w:szCs w:val="48"/>
          <w:vertAlign w:val="subscript"/>
          <w:lang w:val="en-US" w:eastAsia="zh-CN"/>
        </w:rPr>
        <w:t>3-1-2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spacing w:after="156" w:afterLines="50"/>
        <w:ind w:right="-365" w:rightChars="-174"/>
        <w:jc w:val="center"/>
        <w:rPr>
          <w:rFonts w:hint="eastAsia"/>
          <w:sz w:val="24"/>
        </w:rPr>
      </w:pPr>
      <w:r>
        <w:rPr>
          <w:rFonts w:hint="eastAsia"/>
          <w:b/>
          <w:sz w:val="36"/>
          <w:szCs w:val="36"/>
        </w:rPr>
        <w:t>职业健康安全法律法规清单</w:t>
      </w:r>
      <w:r>
        <w:rPr>
          <w:rFonts w:hint="eastAsia"/>
          <w:sz w:val="24"/>
        </w:rPr>
        <w:t xml:space="preserve">      </w:t>
      </w:r>
    </w:p>
    <w:p>
      <w:pPr>
        <w:spacing w:after="156" w:afterLines="50"/>
        <w:ind w:right="-365" w:rightChars="-174"/>
        <w:jc w:val="righ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编号：</w:t>
      </w:r>
      <w:r>
        <w:rPr>
          <w:rFonts w:hint="eastAsia" w:ascii="宋体" w:hAnsi="宋体"/>
          <w:sz w:val="24"/>
          <w:szCs w:val="24"/>
        </w:rPr>
        <w:t>JL-</w:t>
      </w:r>
      <w:r>
        <w:rPr>
          <w:rFonts w:hint="eastAsia" w:ascii="宋体" w:hAnsi="宋体"/>
          <w:sz w:val="24"/>
          <w:szCs w:val="24"/>
          <w:lang w:val="en-US" w:eastAsia="zh-CN"/>
        </w:rPr>
        <w:t>S</w:t>
      </w:r>
      <w:r>
        <w:rPr>
          <w:rFonts w:hint="eastAsia" w:ascii="宋体" w:hAnsi="宋体"/>
          <w:sz w:val="24"/>
          <w:szCs w:val="24"/>
        </w:rPr>
        <w:t>6.1.3-01</w:t>
      </w:r>
      <w:r>
        <w:rPr>
          <w:rFonts w:hint="eastAsia"/>
          <w:sz w:val="24"/>
        </w:rPr>
        <w:t xml:space="preserve">                                                    </w:t>
      </w:r>
    </w:p>
    <w:tbl>
      <w:tblPr>
        <w:tblStyle w:val="4"/>
        <w:tblW w:w="967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"/>
        <w:gridCol w:w="3816"/>
        <w:gridCol w:w="2309"/>
        <w:gridCol w:w="1230"/>
        <w:gridCol w:w="718"/>
        <w:gridCol w:w="1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名    称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发布单位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实施日期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所属    对象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收集    途径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中华人民共和国劳动</w:t>
            </w: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合同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全国人大常委会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auto"/>
                <w:sz w:val="18"/>
                <w:szCs w:val="18"/>
                <w:lang w:val="en-US" w:eastAsia="zh-CN"/>
              </w:rPr>
              <w:t>2018.12.29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</w:rPr>
              <w:t>中华人民共和国职业病防治法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全国人民代表大会常务委员会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color w:val="auto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Cs/>
                <w:color w:val="auto"/>
                <w:sz w:val="18"/>
                <w:szCs w:val="18"/>
              </w:rPr>
              <w:t>20</w:t>
            </w:r>
            <w:r>
              <w:rPr>
                <w:rFonts w:hint="eastAsia" w:ascii="宋体" w:hAnsi="宋体" w:eastAsia="宋体" w:cs="Times New Roman"/>
                <w:bCs/>
                <w:color w:val="auto"/>
                <w:sz w:val="18"/>
                <w:szCs w:val="18"/>
                <w:lang w:val="en-US" w:eastAsia="zh-CN"/>
              </w:rPr>
              <w:t>18.12.29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color w:val="auto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中华人民共和国妇女权益保障法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 xml:space="preserve">中华人民共和国主席令 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2005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12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eastAsia="宋体"/>
                <w:b/>
                <w:bCs w:val="0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</w:rPr>
              <w:t>中华人民共和国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eastAsia="zh-CN"/>
              </w:rPr>
              <w:t>安全生产法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/>
                <w:bCs w:val="0"/>
                <w:kern w:val="0"/>
                <w:szCs w:val="21"/>
                <w:lang w:val="en-US" w:eastAsia="zh-CN"/>
              </w:rPr>
            </w:pPr>
            <w:r>
              <w:rPr>
                <w:rFonts w:ascii="宋体" w:hAnsi="宋体"/>
                <w:b/>
                <w:bCs w:val="0"/>
                <w:sz w:val="18"/>
                <w:szCs w:val="18"/>
              </w:rPr>
              <w:t>中华人民共和国主席令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eastAsia="zh-CN"/>
              </w:rPr>
              <w:t>第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88号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b/>
                <w:bCs w:val="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kern w:val="0"/>
                <w:szCs w:val="21"/>
                <w:lang w:val="en-US" w:eastAsia="zh-CN"/>
              </w:rPr>
              <w:t>2021.9.1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b/>
                <w:bCs w:val="0"/>
              </w:rPr>
            </w:pPr>
            <w:r>
              <w:rPr>
                <w:rFonts w:hint="eastAsia" w:ascii="宋体" w:hAnsi="宋体" w:cs="宋体"/>
                <w:b/>
                <w:bCs w:val="0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 w:val="0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劳动保障监察条例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中华人民共和国国务院令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2004.12.1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女职工劳动保护特别规定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国务院第200次常务会议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2012.4.28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作业场所职业健康管理暂行规定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国家安全生产监督管理总局第23号令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2009</w:t>
            </w: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09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01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企业职工伤亡事故调查分析规则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GB6442—86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1987.2.1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fldChar w:fldCharType="begin"/>
            </w:r>
            <w:r>
              <w:rPr>
                <w:rFonts w:hint="eastAsia" w:ascii="宋体" w:hAnsi="宋体"/>
                <w:bCs/>
                <w:sz w:val="18"/>
                <w:szCs w:val="18"/>
              </w:rPr>
              <w:instrText xml:space="preserve"> HYPERLINK "女工和未成年工\\女职工禁忌劳动范围的规定.doc" </w:instrText>
            </w:r>
            <w:r>
              <w:rPr>
                <w:rFonts w:hint="eastAsia" w:ascii="宋体" w:hAnsi="宋体"/>
                <w:bCs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女职工禁忌劳动范围的规定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国务院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1990.1.18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工作场所有害因素职业接触限值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GBZ2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.2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-2007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2007.11.1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中华人民共和国妇女权益保障法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全国人民代表大会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2005.12.1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12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未成年人特殊保护规定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劳部发〔1994〕498号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1995.1.1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新工伤保险条例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国务院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2011.1.1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14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职业安全和卫生及工作环境公约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全国人大常委会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2006.10.31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15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中华人民共和国未成年人保护法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720"/>
              </w:tabs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全国人大常委会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shd w:val="clear" w:color="auto" w:fill="FFFFFF"/>
                <w:lang w:val="en-US" w:eastAsia="zh-CN" w:bidi="ar-SA"/>
              </w:rPr>
              <w:t>2013.1.1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16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fldChar w:fldCharType="begin"/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instrText xml:space="preserve">HYPERLINK "安全法规/女职工保健工作规定.doc"</w:instrTex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fldChar w:fldCharType="separate"/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女职工保健工作规定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720"/>
              </w:tabs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卫妇发（</w:t>
            </w:r>
            <w:r>
              <w:rPr>
                <w:rFonts w:ascii="宋体" w:cs="宋体"/>
                <w:kern w:val="0"/>
                <w:sz w:val="18"/>
                <w:szCs w:val="18"/>
              </w:rPr>
              <w:t>1993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）第</w:t>
            </w:r>
            <w:r>
              <w:rPr>
                <w:rFonts w:ascii="宋体" w:cs="宋体"/>
                <w:kern w:val="0"/>
                <w:sz w:val="18"/>
                <w:szCs w:val="18"/>
              </w:rPr>
              <w:t xml:space="preserve">11 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号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1993</w:t>
            </w:r>
            <w:r>
              <w:rPr>
                <w:rFonts w:hint="eastAsia" w:ascii="宋体" w:cs="宋体"/>
                <w:kern w:val="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11</w:t>
            </w:r>
            <w:r>
              <w:rPr>
                <w:rFonts w:hint="eastAsia" w:ascii="宋体" w:cs="宋体"/>
                <w:kern w:val="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26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17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禁止使用童工规定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中华人民共和国国务院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2002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01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社会消防安全教育培训规定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公安部办公会议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2009.6.1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安全评价通则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AQ8001-2007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2007.4.1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建筑设计防火规范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GB50016-2014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Cs/>
                <w:sz w:val="18"/>
                <w:szCs w:val="18"/>
              </w:rPr>
              <w:t xml:space="preserve">2015 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default" w:ascii="宋体" w:hAnsi="宋体" w:eastAsia="宋体" w:cs="Times New Roman"/>
                <w:bCs/>
                <w:sz w:val="18"/>
                <w:szCs w:val="18"/>
              </w:rPr>
              <w:t>0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宋体" w:hAnsi="宋体" w:eastAsia="宋体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生产经营单位生产安全事故应急预案编制导则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GB/T29639-2013</w:t>
            </w:r>
          </w:p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2013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10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生产过程安全卫生要求总则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GB12801-2008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2009.10.1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生产设备安全卫生设计总则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GB5083-1999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1999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.12.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建筑灭火器配置设计规范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GB50140-2005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2005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1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建筑物防雷设计规范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GB50057-2010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2011.10.1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安全标志及其使用导则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GB2894-2008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2009.10.1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企业职工伤亡事故分类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GB6441-1986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1986.5.31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四川省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消防条例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201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1.5.27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四川省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工伤保险条例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四川省人民政府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2020-09-01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四川省劳动和社会保障监察条例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四川省人民政府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2018.7.26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31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四川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省女职工劳动保护实施办法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四川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省人民政府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2012.4.18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四川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省实施《工伤保险条例》若干规定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eastAsia="zh-CN"/>
              </w:rPr>
              <w:t>四川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省人民政府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2</w:t>
            </w:r>
            <w: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  <w:t>021.8.6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Cs/>
                <w:sz w:val="18"/>
                <w:szCs w:val="18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33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中华人民共和国传染病防治法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br w:type="textWrapping"/>
            </w: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中华人民共和国全国人民代表大会常务委员会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2013.6.29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网上下载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3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突发公共卫生事件应急条例</w:t>
            </w:r>
          </w:p>
        </w:tc>
        <w:tc>
          <w:tcPr>
            <w:tcW w:w="2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中华人民共和国国务院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2011.1.8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安全</w:t>
            </w:r>
          </w:p>
        </w:tc>
        <w:tc>
          <w:tcPr>
            <w:tcW w:w="1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网上下载</w:t>
            </w:r>
          </w:p>
        </w:tc>
      </w:tr>
    </w:tbl>
    <w:p>
      <w:pPr>
        <w:spacing w:after="156" w:afterLines="50"/>
        <w:ind w:right="-365" w:rightChars="-174" w:firstLine="720" w:firstLineChars="150"/>
        <w:rPr>
          <w:rFonts w:hint="default" w:eastAsia="宋体"/>
          <w:sz w:val="36"/>
          <w:szCs w:val="36"/>
          <w:vertAlign w:val="subscript"/>
          <w:lang w:val="en-US" w:eastAsia="zh-CN"/>
        </w:rPr>
      </w:pPr>
      <w:r>
        <w:rPr>
          <w:rFonts w:hint="eastAsia" w:ascii="宋体" w:hAnsi="宋体" w:eastAsia="宋体" w:cs="宋体"/>
          <w:sz w:val="48"/>
          <w:szCs w:val="48"/>
          <w:vertAlign w:val="subscript"/>
        </w:rPr>
        <w:t>登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/>
        </w:rPr>
        <w:t>记：</w:t>
      </w:r>
      <w:r>
        <w:rPr>
          <w:rFonts w:hint="eastAsia" w:ascii="宋体" w:hAnsi="宋体" w:eastAsia="宋体" w:cs="宋体"/>
          <w:b/>
          <w:kern w:val="0"/>
          <w:szCs w:val="21"/>
          <w:lang w:val="en-US" w:eastAsia="zh-CN"/>
        </w:rPr>
        <w:t xml:space="preserve">肖敏   </w:t>
      </w:r>
      <w:r>
        <w:rPr>
          <w:rFonts w:hint="eastAsia" w:ascii="宋体" w:hAnsi="宋体" w:eastAsia="宋体" w:cs="宋体"/>
          <w:sz w:val="48"/>
          <w:szCs w:val="48"/>
          <w:vertAlign w:val="subscript"/>
        </w:rPr>
        <w:t xml:space="preserve">    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48"/>
          <w:szCs w:val="48"/>
          <w:vertAlign w:val="subscript"/>
        </w:rPr>
        <w:t xml:space="preserve">   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 w:eastAsia="zh-CN"/>
        </w:rPr>
        <w:t>更新</w:t>
      </w:r>
      <w:r>
        <w:rPr>
          <w:rFonts w:hint="eastAsia" w:ascii="宋体" w:hAnsi="宋体" w:eastAsia="宋体" w:cs="宋体"/>
          <w:sz w:val="48"/>
          <w:szCs w:val="48"/>
          <w:vertAlign w:val="subscript"/>
        </w:rPr>
        <w:t>日期：</w:t>
      </w:r>
      <w:r>
        <w:rPr>
          <w:rFonts w:hint="eastAsia" w:ascii="宋体" w:hAnsi="宋体" w:eastAsia="宋体" w:cs="宋体"/>
          <w:sz w:val="48"/>
          <w:szCs w:val="48"/>
          <w:vertAlign w:val="subscript"/>
          <w:lang w:val="en-US" w:eastAsia="zh-CN"/>
        </w:rPr>
        <w:t>202</w:t>
      </w:r>
      <w:r>
        <w:rPr>
          <w:rFonts w:hint="eastAsia" w:ascii="宋体" w:hAnsi="宋体" w:cs="宋体"/>
          <w:sz w:val="48"/>
          <w:szCs w:val="48"/>
          <w:vertAlign w:val="subscript"/>
          <w:lang w:val="en-US" w:eastAsia="zh-CN"/>
        </w:rPr>
        <w:t>3-1-2</w:t>
      </w: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5081905</wp:posOffset>
              </wp:positionH>
              <wp:positionV relativeFrom="paragraph">
                <wp:posOffset>128270</wp:posOffset>
              </wp:positionV>
              <wp:extent cx="1119505" cy="256540"/>
              <wp:effectExtent l="0" t="0" r="10795" b="1016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950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ISC-B-II-16(05版）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00.15pt;margin-top:10.1pt;height:20.2pt;width:88.15pt;z-index:251659264;mso-width-relative:page;mso-height-relative:page;" fillcolor="#FFFFFF" filled="t" stroked="f" coordsize="21600,21600" o:gfxdata="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l3aCfXAAAACQEAAA8AAAAAAAAAAQAgAAAAIgAAAGRycy9kb3ducmV2Lnht&#10;bFBLAQIUABQAAAAIAIdO4kAJiJfkwQEAAHcDAAAOAAAAAAAAAAEAIAAAACYBAABkcnMvZTJvRG9j&#10;LnhtbFBLBQYAAAAABgAGAFkBAABZ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ISC-B-II-16(05版）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Y2MxNWJjNGRmNzZlOGE1ZDgyZDcwMDg5YTkyNGEifQ=="/>
  </w:docVars>
  <w:rsids>
    <w:rsidRoot w:val="00000000"/>
    <w:rsid w:val="09B47049"/>
    <w:rsid w:val="0BBF6171"/>
    <w:rsid w:val="13A914DB"/>
    <w:rsid w:val="1F363359"/>
    <w:rsid w:val="202261ED"/>
    <w:rsid w:val="22B36E59"/>
    <w:rsid w:val="250273A3"/>
    <w:rsid w:val="263902FA"/>
    <w:rsid w:val="297A10AA"/>
    <w:rsid w:val="308E52E1"/>
    <w:rsid w:val="33FD5302"/>
    <w:rsid w:val="37787974"/>
    <w:rsid w:val="3C6E298B"/>
    <w:rsid w:val="3E2E495C"/>
    <w:rsid w:val="45495689"/>
    <w:rsid w:val="469F1DB3"/>
    <w:rsid w:val="537D3F15"/>
    <w:rsid w:val="5BF40738"/>
    <w:rsid w:val="6CAE4CE7"/>
    <w:rsid w:val="6D236825"/>
    <w:rsid w:val="761E1683"/>
    <w:rsid w:val="7AEA5327"/>
    <w:rsid w:val="7BA660A4"/>
    <w:rsid w:val="7DE67899"/>
    <w:rsid w:val="7F165169"/>
    <w:rsid w:val="7FFD59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1772</Words>
  <Characters>2430</Characters>
  <Lines>6</Lines>
  <Paragraphs>1</Paragraphs>
  <TotalTime>5</TotalTime>
  <ScaleCrop>false</ScaleCrop>
  <LinksUpToDate>false</LinksUpToDate>
  <CharactersWithSpaces>2652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mlh52058</cp:lastModifiedBy>
  <cp:lastPrinted>2019-05-13T03:02:00Z</cp:lastPrinted>
  <dcterms:modified xsi:type="dcterms:W3CDTF">2023-01-06T01:36:33Z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03E0692439A2480584B270A07162278F</vt:lpwstr>
  </property>
  <property fmtid="{D5CDD505-2E9C-101B-9397-08002B2CF9AE}" pid="3" name="KSOProductBuildVer">
    <vt:lpwstr>2052-11.1.0.12980</vt:lpwstr>
  </property>
</Properties>
</file>