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3393440" cy="4912360"/>
            <wp:effectExtent l="0" t="0" r="1016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491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3612515" cy="3617595"/>
            <wp:effectExtent l="0" t="0" r="698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73"/>
        <w:gridCol w:w="1158"/>
        <w:gridCol w:w="5462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left"/>
            </w:pP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12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  <w:p>
            <w:pPr>
              <w:snapToGrid w:val="0"/>
              <w:spacing w:line="320" w:lineRule="exact"/>
              <w:jc w:val="left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(午休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12:00-12:30）</w:t>
            </w:r>
          </w:p>
          <w:p>
            <w:pPr>
              <w:snapToGrid w:val="0"/>
              <w:spacing w:line="280" w:lineRule="exact"/>
              <w:jc w:val="lef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15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0-9:00</w:t>
            </w:r>
          </w:p>
        </w:tc>
        <w:tc>
          <w:tcPr>
            <w:tcW w:w="662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首次会议（微信、视频）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全体人员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（视频会议）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46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周文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9:00-17:00</w:t>
            </w:r>
          </w:p>
        </w:tc>
        <w:tc>
          <w:tcPr>
            <w:tcW w:w="115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5462" w:type="dxa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QMS：7.1.3基础设施；7.1.5监视和测量设备；8.1运行策划和控制； 8.5.1生产和服务提供的控制；8.5.2标识和可追溯性；8.5.3顾客或外部供方的财产；8.5.4防护；8.5.5交付后的活动；8.5.6更改控制，8.6产品和服务放行；8.7不合格输出的控制；9.1.3分析与评价10.2不符合和纠正措施；10.3持续改进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EMS：10.2不符合和纠正措施；10.3持续改进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OHSMS：10.2不符合和纠正措施；10.3持续改进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546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Q:5.3岗位/职责 /权限；6.2质量目标及其实现的策划；7.1.4过程运行环境；8.3设计开发控制/不适用验证；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EMS：5.3组织的角色、职责和权限、6.2质量目标及其实现的策划；6.1.2环境因素； 8.1运行策划和控制；8.2应急准备和响应；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OHSMS：5.3组织的角色、职责和权限；6.2质量目标及其实现的策划；6.1.2危险源辨识和职业安全风险评价；8.1运行策划和控制；8.2应急准备和响应；</w:t>
            </w:r>
          </w:p>
        </w:tc>
        <w:tc>
          <w:tcPr>
            <w:tcW w:w="127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320" w:lineRule="exact"/>
              <w:jc w:val="left"/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8:30-11:00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办公室1</w:t>
            </w:r>
          </w:p>
        </w:tc>
        <w:tc>
          <w:tcPr>
            <w:tcW w:w="5462" w:type="dxa"/>
            <w:vAlign w:val="top"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QMS：5.3岗位/职责 /权限；6.2质量目标及其实现的策划； 8.2产品和服务的要求8.4外部提供供方的控制；9.1.2顾客满意；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EMS：5.3组织的角色、职责和权限;； 6.2目标及其达成的策划；6.1.2环境因素；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OHSMS：5.3组织的角色、职责和权限;； 6.2目标及其达成的策划；6.1.2危险源辨识和职业安全风险评价； </w:t>
            </w: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周文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8:30-12:20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办公室2</w:t>
            </w:r>
          </w:p>
        </w:tc>
        <w:tc>
          <w:tcPr>
            <w:tcW w:w="546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QMS：7.5文件化信息； 9.2内部审核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EMS：7.5文件化信息； 6.1.2环境因素；6.1.3合规义务； 8.1运行策划和控制；8.2应急准备和响应；9.1监视、测量、分析与评估；9.1.2符合性评估；9.2内部审核； 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OHSMS：6.1.2危险源辨识和职业安全风险评价；6.1.3法律法规要求和其他要求；7.5文件化信息； 8.1运行策划和控制；8.2应急准备和响应；9.1监视、测量、分析和评价；9.1.2法律法规要求和其他要求的合规性评价；9.2内部审核；</w:t>
            </w: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58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办公室3</w:t>
            </w:r>
          </w:p>
        </w:tc>
        <w:tc>
          <w:tcPr>
            <w:tcW w:w="5462" w:type="dxa"/>
          </w:tcPr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EMS：7.2能力；7.3意识；7.4沟通；EMS运行控制相关财务支出证据。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OHSMS：7.2能力；7.3意识；7.4沟通；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</w:t>
            </w:r>
            <w:r>
              <w:rPr>
                <w:rFonts w:hint="eastAsia" w:ascii="宋体" w:hAnsi="宋体" w:cs="新宋体"/>
                <w:sz w:val="21"/>
                <w:szCs w:val="21"/>
              </w:rPr>
              <w:t>运行控制相关财务支出证据。</w:t>
            </w:r>
          </w:p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20" w:type="dxa"/>
            <w:gridSpan w:val="2"/>
          </w:tcPr>
          <w:p>
            <w:pPr>
              <w:pStyle w:val="2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（视频会议）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2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（视频会议）</w:t>
            </w: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4CC1D57"/>
    <w:rsid w:val="0E2A476B"/>
    <w:rsid w:val="1E0B2D7E"/>
    <w:rsid w:val="26B75D3F"/>
    <w:rsid w:val="353843FB"/>
    <w:rsid w:val="35684933"/>
    <w:rsid w:val="367C1B3F"/>
    <w:rsid w:val="3DD75419"/>
    <w:rsid w:val="52AB2578"/>
    <w:rsid w:val="5FF86D24"/>
    <w:rsid w:val="78EC25D2"/>
    <w:rsid w:val="78FD7D1D"/>
    <w:rsid w:val="790A56CC"/>
    <w:rsid w:val="794027B0"/>
    <w:rsid w:val="7E462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2468</Words>
  <Characters>3538</Characters>
  <Lines>37</Lines>
  <Paragraphs>10</Paragraphs>
  <TotalTime>6</TotalTime>
  <ScaleCrop>false</ScaleCrop>
  <LinksUpToDate>false</LinksUpToDate>
  <CharactersWithSpaces>3591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mlh52058</cp:lastModifiedBy>
  <dcterms:modified xsi:type="dcterms:W3CDTF">2023-01-03T03:20:41Z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