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测量设备溯源</w:t>
      </w:r>
      <w:r>
        <w:rPr>
          <w:rFonts w:hint="eastAsia" w:ascii="Times New Roman" w:hAnsi="Times New Roman" w:eastAsia="宋体" w:cs="Times New Roman"/>
          <w:b/>
          <w:color w:val="auto"/>
          <w:sz w:val="21"/>
          <w:szCs w:val="21"/>
        </w:rPr>
        <w:t>抽查</w:t>
      </w:r>
      <w:r>
        <w:rPr>
          <w:rFonts w:hint="eastAsia"/>
          <w:b/>
          <w:color w:val="auto"/>
          <w:sz w:val="21"/>
          <w:szCs w:val="21"/>
        </w:rPr>
        <w:t>表</w:t>
      </w:r>
    </w:p>
    <w:p>
      <w:pPr>
        <w:jc w:val="righ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编号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：</w:t>
      </w:r>
      <w:bookmarkStart w:id="0" w:name="合同编号"/>
      <w:r>
        <w:rPr>
          <w:rFonts w:ascii="Times New Roman" w:hAnsi="Times New Roman" w:cs="Times New Roman"/>
          <w:color w:val="auto"/>
          <w:sz w:val="21"/>
          <w:szCs w:val="21"/>
          <w:u w:val="single"/>
        </w:rPr>
        <w:t>0251-2020-2022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color w:val="auto"/>
                <w:sz w:val="21"/>
                <w:szCs w:val="21"/>
              </w:rPr>
            </w:pPr>
            <w:bookmarkStart w:id="1" w:name="组织名称"/>
            <w:r>
              <w:rPr>
                <w:color w:val="auto"/>
                <w:sz w:val="21"/>
                <w:szCs w:val="21"/>
              </w:rPr>
              <w:t>贵州联建土木工程质量检测监控中心有限公司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电液伺服万能材料试验机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90155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WAW-100D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Ⅰ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0.3级测力仪标准装置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贵州华通计量测试有限公司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2022.06.06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电液伺服万能材料试验机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80407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WAW-300D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Ⅰ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0.3级测力仪标准装置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贵州华通计量测试有限公司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2022.06.06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微机控制电液伺服万能材料试验机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LH210625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WYW-1200SS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Ⅰ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0.3级测力仪标准装置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贵州华通计量测试有限公司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2022.06.06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试验检测部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218197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JY5001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ǁ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₂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贵州华通计量测试有限公司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2022.06.07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试验检测部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252138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JA5001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ǁ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₂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贵州华通计量测试有限公司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2022.06.07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试验检测部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钢直尺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0-500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±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三等标准线纹尺标准装置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贵州华通计量测试有限公司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2022.06.07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试验检测部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数显卡尺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6903432749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0-200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±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卡尺量具检定装置4等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贵州华通计量测试有限公司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2022.06.07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（抽查有效文件、溯源原始记录、证书报告，进行评价，说明理由 ）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建最高计量标准测量设备由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质保部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负责溯源。公司测量设备除自检外全部委托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贵州华通计量测试有限公司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检定证书由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质保部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4114800</wp:posOffset>
                  </wp:positionH>
                  <wp:positionV relativeFrom="paragraph">
                    <wp:posOffset>215265</wp:posOffset>
                  </wp:positionV>
                  <wp:extent cx="762000" cy="377825"/>
                  <wp:effectExtent l="0" t="0" r="0" b="3175"/>
                  <wp:wrapNone/>
                  <wp:docPr id="2" name="图片 2" descr="9e5c17de4858cfe6d5318dbe2bdb8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e5c17de4858cfe6d5318dbe2bdb8b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282575</wp:posOffset>
                  </wp:positionV>
                  <wp:extent cx="955040" cy="347980"/>
                  <wp:effectExtent l="0" t="0" r="10160" b="7620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color w:val="auto"/>
          <w:sz w:val="21"/>
          <w:szCs w:val="21"/>
        </w:rPr>
      </w:pP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0AA680C"/>
    <w:rsid w:val="52955448"/>
    <w:rsid w:val="786010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612</Words>
  <Characters>787</Characters>
  <Lines>3</Lines>
  <Paragraphs>1</Paragraphs>
  <TotalTime>0</TotalTime>
  <ScaleCrop>false</ScaleCrop>
  <LinksUpToDate>false</LinksUpToDate>
  <CharactersWithSpaces>831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2022-12-26T09:18:53Z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FF628F197C9C4315804A092CD7DD94A4</vt:lpwstr>
  </property>
</Properties>
</file>