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新乡市明宇化工有限公司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薛蓓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提供酸度计、电子天平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的检定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（校准）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135255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2985135</wp:posOffset>
                  </wp:positionH>
                  <wp:positionV relativeFrom="paragraph">
                    <wp:posOffset>116205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34290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77B2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2022-12-27T07:17:35Z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