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1331-2022-EO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89"/>
        <w:gridCol w:w="3289"/>
        <w:gridCol w:w="31"/>
        <w:gridCol w:w="761"/>
        <w:gridCol w:w="260"/>
        <w:gridCol w:w="639"/>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1"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63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石家庄顺通科技有限公司</w:t>
            </w:r>
            <w:bookmarkEnd w:id="1"/>
          </w:p>
        </w:tc>
        <w:tc>
          <w:tcPr>
            <w:tcW w:w="198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center"/>
              <w:rPr>
                <w:sz w:val="22"/>
                <w:szCs w:val="22"/>
              </w:rPr>
            </w:pPr>
            <w:r>
              <w:rPr>
                <w:rFonts w:hint="eastAsia"/>
                <w:sz w:val="22"/>
                <w:szCs w:val="22"/>
                <w:lang w:val="en-GB"/>
              </w:rPr>
              <w:t xml:space="preserve">订单号 </w:t>
            </w:r>
          </w:p>
        </w:tc>
        <w:tc>
          <w:tcPr>
            <w:tcW w:w="4630" w:type="dxa"/>
            <w:gridSpan w:val="5"/>
          </w:tcPr>
          <w:p>
            <w:pPr>
              <w:snapToGrid w:val="0"/>
              <w:spacing w:line="0" w:lineRule="atLeast"/>
              <w:jc w:val="center"/>
              <w:rPr>
                <w:sz w:val="22"/>
                <w:szCs w:val="22"/>
              </w:rPr>
            </w:pPr>
          </w:p>
        </w:tc>
        <w:tc>
          <w:tcPr>
            <w:tcW w:w="1985"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信用代码</w:t>
            </w:r>
          </w:p>
        </w:tc>
        <w:tc>
          <w:tcPr>
            <w:tcW w:w="4630" w:type="dxa"/>
            <w:gridSpan w:val="5"/>
          </w:tcPr>
          <w:p>
            <w:pPr>
              <w:snapToGrid w:val="0"/>
              <w:spacing w:line="0" w:lineRule="atLeast"/>
              <w:jc w:val="center"/>
              <w:rPr>
                <w:sz w:val="22"/>
                <w:szCs w:val="22"/>
              </w:rPr>
            </w:pPr>
            <w:bookmarkStart w:id="4" w:name="机构代码"/>
            <w:r>
              <w:rPr>
                <w:sz w:val="22"/>
                <w:szCs w:val="22"/>
              </w:rPr>
              <w:t>91130101682796359G</w:t>
            </w:r>
            <w:bookmarkEnd w:id="4"/>
          </w:p>
        </w:tc>
        <w:tc>
          <w:tcPr>
            <w:tcW w:w="1985"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630" w:type="dxa"/>
            <w:gridSpan w:val="5"/>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985"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E:19,O:19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center"/>
              <w:rPr>
                <w:sz w:val="22"/>
                <w:szCs w:val="22"/>
              </w:rPr>
            </w:pPr>
            <w:r>
              <w:rPr>
                <w:rFonts w:hint="eastAsia"/>
                <w:sz w:val="22"/>
                <w:szCs w:val="22"/>
              </w:rPr>
              <w:t>审核类型</w:t>
            </w:r>
          </w:p>
        </w:tc>
        <w:tc>
          <w:tcPr>
            <w:tcW w:w="8591"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center"/>
              <w:rPr>
                <w:sz w:val="22"/>
                <w:szCs w:val="22"/>
              </w:rPr>
            </w:pPr>
            <w:r>
              <w:rPr>
                <w:rFonts w:hint="eastAsia"/>
                <w:sz w:val="22"/>
                <w:szCs w:val="22"/>
              </w:rPr>
              <w:t>变更内容</w:t>
            </w:r>
          </w:p>
        </w:tc>
        <w:tc>
          <w:tcPr>
            <w:tcW w:w="8591"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left"/>
              <w:rPr>
                <w:sz w:val="22"/>
                <w:szCs w:val="22"/>
              </w:rPr>
            </w:pPr>
          </w:p>
        </w:tc>
        <w:tc>
          <w:tcPr>
            <w:tcW w:w="3578"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71" w:type="dxa"/>
          </w:tcPr>
          <w:p>
            <w:pPr>
              <w:snapToGrid w:val="0"/>
              <w:spacing w:line="0" w:lineRule="atLeast"/>
              <w:jc w:val="left"/>
              <w:rPr>
                <w:sz w:val="22"/>
                <w:szCs w:val="22"/>
              </w:rPr>
            </w:pPr>
            <w:r>
              <w:rPr>
                <w:rFonts w:hint="eastAsia"/>
                <w:sz w:val="22"/>
                <w:szCs w:val="22"/>
                <w:lang w:val="en-GB"/>
              </w:rPr>
              <w:t>公司名称</w:t>
            </w:r>
          </w:p>
        </w:tc>
        <w:tc>
          <w:tcPr>
            <w:tcW w:w="3578" w:type="dxa"/>
            <w:gridSpan w:val="2"/>
          </w:tcPr>
          <w:p>
            <w:pPr>
              <w:snapToGrid w:val="0"/>
              <w:spacing w:line="0" w:lineRule="atLeast"/>
              <w:jc w:val="left"/>
              <w:rPr>
                <w:sz w:val="22"/>
                <w:szCs w:val="22"/>
                <w:lang w:val="en-GB"/>
              </w:rPr>
            </w:pPr>
            <w:bookmarkStart w:id="12" w:name="组织名称Add1"/>
            <w:r>
              <w:rPr>
                <w:rFonts w:hint="eastAsia"/>
                <w:sz w:val="22"/>
                <w:szCs w:val="22"/>
              </w:rPr>
              <w:t>石家庄顺通科技有限公司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E：混凝土灌注桩用钢壁声测管、钢筋连接接头的销售所涉及场所的相关环境管理活动</w:t>
            </w:r>
          </w:p>
          <w:p>
            <w:pPr>
              <w:snapToGrid w:val="0"/>
              <w:spacing w:line="0" w:lineRule="atLeast"/>
              <w:jc w:val="left"/>
              <w:rPr>
                <w:sz w:val="22"/>
                <w:szCs w:val="22"/>
              </w:rPr>
            </w:pPr>
            <w:r>
              <w:rPr>
                <w:sz w:val="22"/>
                <w:szCs w:val="22"/>
              </w:rPr>
              <w:t>O：混凝土灌注桩用钢壁声测管、钢筋连接接头的销售所涉及场所的相关职业健康安全管理活动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71" w:type="dxa"/>
          </w:tcPr>
          <w:p>
            <w:pPr>
              <w:snapToGrid w:val="0"/>
              <w:spacing w:line="0" w:lineRule="atLeast"/>
              <w:jc w:val="left"/>
              <w:rPr>
                <w:sz w:val="22"/>
                <w:szCs w:val="22"/>
              </w:rPr>
            </w:pPr>
            <w:r>
              <w:rPr>
                <w:rFonts w:hint="eastAsia"/>
                <w:sz w:val="22"/>
                <w:szCs w:val="22"/>
                <w:lang w:val="en-GB"/>
              </w:rPr>
              <w:t>注册地址</w:t>
            </w:r>
          </w:p>
        </w:tc>
        <w:tc>
          <w:tcPr>
            <w:tcW w:w="3578" w:type="dxa"/>
            <w:gridSpan w:val="2"/>
          </w:tcPr>
          <w:p>
            <w:pPr>
              <w:snapToGrid w:val="0"/>
              <w:spacing w:line="0" w:lineRule="atLeast"/>
              <w:jc w:val="left"/>
              <w:rPr>
                <w:sz w:val="22"/>
                <w:szCs w:val="22"/>
              </w:rPr>
            </w:pPr>
            <w:bookmarkStart w:id="14" w:name="注册地址"/>
            <w:r>
              <w:rPr>
                <w:rFonts w:hint="eastAsia"/>
                <w:sz w:val="22"/>
                <w:szCs w:val="22"/>
                <w:lang w:val="en-GB"/>
              </w:rPr>
              <w:t>石家庄高新区太行大街759号欣意电缆1号车间</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1" w:type="dxa"/>
          </w:tcPr>
          <w:p>
            <w:pPr>
              <w:snapToGrid w:val="0"/>
              <w:spacing w:line="0" w:lineRule="atLeast"/>
              <w:jc w:val="left"/>
              <w:rPr>
                <w:sz w:val="22"/>
                <w:szCs w:val="22"/>
                <w:lang w:val="en-GB"/>
              </w:rPr>
            </w:pPr>
            <w:r>
              <w:rPr>
                <w:rFonts w:hint="eastAsia"/>
                <w:sz w:val="22"/>
                <w:szCs w:val="22"/>
                <w:lang w:val="en-GB"/>
              </w:rPr>
              <w:t>经营地址</w:t>
            </w:r>
          </w:p>
        </w:tc>
        <w:tc>
          <w:tcPr>
            <w:tcW w:w="3578" w:type="dxa"/>
            <w:gridSpan w:val="2"/>
          </w:tcPr>
          <w:p>
            <w:pPr>
              <w:snapToGrid w:val="0"/>
              <w:spacing w:line="0" w:lineRule="atLeast"/>
              <w:jc w:val="left"/>
              <w:rPr>
                <w:sz w:val="22"/>
                <w:szCs w:val="22"/>
              </w:rPr>
            </w:pPr>
            <w:r>
              <w:rPr>
                <w:rFonts w:ascii="Helvetica" w:hAnsi="Helvetica" w:eastAsia="Helvetica" w:cs="Helvetica"/>
                <w:b w:val="0"/>
                <w:bCs w:val="0"/>
                <w:i w:val="0"/>
                <w:iCs w:val="0"/>
                <w:caps w:val="0"/>
                <w:color w:val="333333"/>
                <w:spacing w:val="0"/>
                <w:sz w:val="21"/>
                <w:szCs w:val="21"/>
              </w:rPr>
              <w:t>石家庄循环化工园区丘头镇靳庄村南</w:t>
            </w:r>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snapToGrid w:val="0"/>
              <w:spacing w:line="0" w:lineRule="atLeast"/>
              <w:jc w:val="left"/>
              <w:rPr>
                <w:sz w:val="22"/>
                <w:szCs w:val="22"/>
              </w:rPr>
            </w:pPr>
          </w:p>
        </w:tc>
        <w:tc>
          <w:tcPr>
            <w:tcW w:w="3578"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1"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578" w:type="dxa"/>
            <w:gridSpan w:val="2"/>
          </w:tcPr>
          <w:p>
            <w:pPr>
              <w:snapToGrid w:val="0"/>
              <w:spacing w:line="0" w:lineRule="atLeast"/>
              <w:jc w:val="left"/>
              <w:rPr>
                <w:sz w:val="22"/>
                <w:szCs w:val="22"/>
              </w:rPr>
            </w:pPr>
            <w:r>
              <w:rPr>
                <w:rFonts w:hint="eastAsia"/>
                <w:sz w:val="22"/>
                <w:szCs w:val="22"/>
              </w:rPr>
              <w:t>Shijiazhuang Shun</w:t>
            </w:r>
            <w:r>
              <w:rPr>
                <w:sz w:val="22"/>
                <w:szCs w:val="22"/>
              </w:rPr>
              <w:t xml:space="preserve"> T</w:t>
            </w:r>
            <w:r>
              <w:rPr>
                <w:rFonts w:hint="eastAsia"/>
                <w:sz w:val="22"/>
                <w:szCs w:val="22"/>
              </w:rPr>
              <w:t>ong Technology Co., Ltd</w:t>
            </w:r>
            <w:bookmarkStart w:id="15" w:name="_GoBack"/>
            <w:bookmarkEnd w:id="15"/>
          </w:p>
        </w:tc>
        <w:tc>
          <w:tcPr>
            <w:tcW w:w="792" w:type="dxa"/>
            <w:gridSpan w:val="2"/>
          </w:tcPr>
          <w:p>
            <w:pPr>
              <w:snapToGrid w:val="0"/>
              <w:spacing w:line="0" w:lineRule="atLeast"/>
              <w:jc w:val="left"/>
              <w:rPr>
                <w:sz w:val="22"/>
                <w:szCs w:val="22"/>
              </w:rPr>
            </w:pPr>
            <w:r>
              <w:rPr>
                <w:rFonts w:hint="eastAsia"/>
                <w:sz w:val="22"/>
                <w:szCs w:val="22"/>
              </w:rPr>
              <w:t>EMS</w:t>
            </w:r>
          </w:p>
        </w:tc>
        <w:tc>
          <w:tcPr>
            <w:tcW w:w="4221" w:type="dxa"/>
            <w:gridSpan w:val="4"/>
            <w:vAlign w:val="top"/>
          </w:tcPr>
          <w:p>
            <w:pPr>
              <w:snapToGrid w:val="0"/>
              <w:spacing w:line="0" w:lineRule="atLeast"/>
              <w:jc w:val="left"/>
              <w:rPr>
                <w:rFonts w:ascii="Times New Roman" w:hAnsi="Times New Roman" w:eastAsia="宋体" w:cs="Times New Roman"/>
                <w:kern w:val="2"/>
                <w:sz w:val="21"/>
                <w:szCs w:val="16"/>
                <w:lang w:val="en-US" w:eastAsia="zh-CN" w:bidi="ar-SA"/>
              </w:rPr>
            </w:pPr>
            <w:r>
              <w:rPr>
                <w:rFonts w:hint="eastAsia"/>
                <w:sz w:val="21"/>
                <w:szCs w:val="16"/>
              </w:rPr>
              <w:t>Relevant environmental management activities of the places involved in the sales of steel thin</w:t>
            </w:r>
            <w:r>
              <w:rPr>
                <w:sz w:val="21"/>
                <w:szCs w:val="16"/>
              </w:rPr>
              <w:t>-walled sonic testing tubes for concrete bored piles, couplers for rebar mechanical splicing.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71"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578" w:type="dxa"/>
            <w:gridSpan w:val="2"/>
          </w:tcPr>
          <w:p>
            <w:pPr>
              <w:snapToGrid w:val="0"/>
              <w:spacing w:line="0" w:lineRule="atLeast"/>
              <w:jc w:val="left"/>
              <w:rPr>
                <w:sz w:val="22"/>
                <w:szCs w:val="22"/>
              </w:rPr>
            </w:pPr>
            <w:r>
              <w:rPr>
                <w:rFonts w:hint="eastAsia"/>
                <w:sz w:val="22"/>
                <w:szCs w:val="22"/>
              </w:rPr>
              <w:t>Workshop 1, Xinyi Cable, No. 759, Taihang Street, High-tech</w:t>
            </w:r>
            <w:r>
              <w:rPr>
                <w:rFonts w:hint="eastAsia"/>
                <w:sz w:val="22"/>
                <w:szCs w:val="22"/>
                <w:lang w:val="en-US" w:eastAsia="zh-CN"/>
              </w:rPr>
              <w:t xml:space="preserve"> </w:t>
            </w:r>
            <w:r>
              <w:rPr>
                <w:rFonts w:hint="eastAsia"/>
                <w:sz w:val="22"/>
                <w:szCs w:val="22"/>
              </w:rPr>
              <w:t>Zone</w:t>
            </w:r>
            <w:r>
              <w:rPr>
                <w:rFonts w:hint="eastAsia"/>
                <w:sz w:val="22"/>
                <w:szCs w:val="22"/>
                <w:lang w:val="en-US" w:eastAsia="zh-CN"/>
              </w:rPr>
              <w:t xml:space="preserve">, </w:t>
            </w:r>
            <w:r>
              <w:rPr>
                <w:rFonts w:hint="eastAsia"/>
                <w:sz w:val="22"/>
                <w:szCs w:val="22"/>
              </w:rPr>
              <w:t>Shijiazhuang</w:t>
            </w:r>
          </w:p>
        </w:tc>
        <w:tc>
          <w:tcPr>
            <w:tcW w:w="792" w:type="dxa"/>
            <w:gridSpan w:val="2"/>
          </w:tcPr>
          <w:p>
            <w:pPr>
              <w:snapToGrid w:val="0"/>
              <w:spacing w:line="0" w:lineRule="atLeast"/>
              <w:jc w:val="left"/>
              <w:rPr>
                <w:sz w:val="22"/>
                <w:szCs w:val="22"/>
              </w:rPr>
            </w:pPr>
            <w:r>
              <w:rPr>
                <w:rFonts w:hint="eastAsia"/>
                <w:sz w:val="22"/>
                <w:szCs w:val="22"/>
              </w:rPr>
              <w:t>OHSMS</w:t>
            </w:r>
          </w:p>
        </w:tc>
        <w:tc>
          <w:tcPr>
            <w:tcW w:w="4221" w:type="dxa"/>
            <w:gridSpan w:val="4"/>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 xml:space="preserve">Relevant occupational health and safety management activities in the places involved </w:t>
            </w:r>
            <w:r>
              <w:rPr>
                <w:rFonts w:hint="eastAsia"/>
                <w:sz w:val="21"/>
                <w:szCs w:val="16"/>
              </w:rPr>
              <w:t>in the sales of steel thin</w:t>
            </w:r>
            <w:r>
              <w:rPr>
                <w:sz w:val="21"/>
                <w:szCs w:val="16"/>
              </w:rPr>
              <w:t>-walled sonic testing tubes for concrete bored piles, couplers for rebar mechanical splicing.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71"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578" w:type="dxa"/>
            <w:gridSpan w:val="2"/>
            <w:vMerge w:val="restart"/>
          </w:tcPr>
          <w:p>
            <w:pPr>
              <w:snapToGrid w:val="0"/>
              <w:spacing w:line="0" w:lineRule="atLeast"/>
              <w:jc w:val="left"/>
              <w:rPr>
                <w:rFonts w:hint="eastAsia" w:eastAsia="宋体"/>
                <w:sz w:val="22"/>
                <w:szCs w:val="22"/>
                <w:lang w:val="en-US" w:eastAsia="zh-CN"/>
              </w:rPr>
            </w:pPr>
            <w:r>
              <w:rPr>
                <w:rFonts w:hint="eastAsia"/>
                <w:sz w:val="22"/>
                <w:szCs w:val="22"/>
              </w:rPr>
              <w:t>South of Jinzhuang Village, Qiutou Town, Shijiazhuang Cyclic Chemical Industry Park</w:t>
            </w:r>
            <w:r>
              <w:rPr>
                <w:rFonts w:hint="eastAsia"/>
                <w:sz w:val="22"/>
                <w:szCs w:val="22"/>
                <w:lang w:val="en-US" w:eastAsia="zh-CN"/>
              </w:rPr>
              <w:t>,</w:t>
            </w:r>
            <w:r>
              <w:rPr>
                <w:rFonts w:hint="eastAsia"/>
                <w:sz w:val="22"/>
                <w:szCs w:val="22"/>
              </w:rPr>
              <w:t>Shijiazhuang</w:t>
            </w:r>
          </w:p>
        </w:tc>
        <w:tc>
          <w:tcPr>
            <w:tcW w:w="792" w:type="dxa"/>
            <w:gridSpan w:val="2"/>
          </w:tcPr>
          <w:p>
            <w:pPr>
              <w:snapToGrid w:val="0"/>
              <w:spacing w:line="0" w:lineRule="atLeast"/>
              <w:jc w:val="left"/>
              <w:rPr>
                <w:sz w:val="22"/>
                <w:szCs w:val="22"/>
              </w:rPr>
            </w:pPr>
          </w:p>
        </w:tc>
        <w:tc>
          <w:tcPr>
            <w:tcW w:w="422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71" w:type="dxa"/>
            <w:vMerge w:val="continue"/>
          </w:tcPr>
          <w:p>
            <w:pPr>
              <w:snapToGrid w:val="0"/>
              <w:spacing w:line="0" w:lineRule="atLeast"/>
              <w:jc w:val="left"/>
              <w:rPr>
                <w:rFonts w:cs="Arial"/>
                <w:b/>
                <w:bCs/>
                <w:sz w:val="22"/>
                <w:szCs w:val="16"/>
              </w:rPr>
            </w:pPr>
          </w:p>
        </w:tc>
        <w:tc>
          <w:tcPr>
            <w:tcW w:w="3578" w:type="dxa"/>
            <w:gridSpan w:val="2"/>
            <w:vMerge w:val="continue"/>
          </w:tcPr>
          <w:p>
            <w:pPr>
              <w:snapToGrid w:val="0"/>
              <w:spacing w:line="0" w:lineRule="atLeast"/>
              <w:jc w:val="left"/>
              <w:rPr>
                <w:rFonts w:cs="Arial"/>
                <w:b/>
                <w:bCs/>
                <w:sz w:val="22"/>
                <w:szCs w:val="16"/>
              </w:rPr>
            </w:pPr>
          </w:p>
        </w:tc>
        <w:tc>
          <w:tcPr>
            <w:tcW w:w="792" w:type="dxa"/>
            <w:gridSpan w:val="2"/>
          </w:tcPr>
          <w:p>
            <w:pPr>
              <w:snapToGrid w:val="0"/>
              <w:spacing w:line="0" w:lineRule="atLeast"/>
              <w:jc w:val="left"/>
              <w:rPr>
                <w:sz w:val="22"/>
                <w:szCs w:val="22"/>
              </w:rPr>
            </w:pPr>
          </w:p>
        </w:tc>
        <w:tc>
          <w:tcPr>
            <w:tcW w:w="422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anchor distT="0" distB="0" distL="114300" distR="114300" simplePos="0" relativeHeight="251659264" behindDoc="0" locked="0" layoutInCell="1" allowOverlap="1">
            <wp:simplePos x="0" y="0"/>
            <wp:positionH relativeFrom="column">
              <wp:posOffset>-736600</wp:posOffset>
            </wp:positionH>
            <wp:positionV relativeFrom="paragraph">
              <wp:posOffset>-977900</wp:posOffset>
            </wp:positionV>
            <wp:extent cx="7706360" cy="11567160"/>
            <wp:effectExtent l="0" t="0" r="2540" b="2540"/>
            <wp:wrapNone/>
            <wp:docPr id="1" name="图片 1" descr="新文档 2023-01-13 10.39.0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3 10.39.08_11"/>
                    <pic:cNvPicPr>
                      <a:picLocks noChangeAspect="1"/>
                    </pic:cNvPicPr>
                  </pic:nvPicPr>
                  <pic:blipFill>
                    <a:blip r:embed="rId5"/>
                    <a:stretch>
                      <a:fillRect/>
                    </a:stretch>
                  </pic:blipFill>
                  <pic:spPr>
                    <a:xfrm>
                      <a:off x="0" y="0"/>
                      <a:ext cx="7706360" cy="11567160"/>
                    </a:xfrm>
                    <a:prstGeom prst="rect">
                      <a:avLst/>
                    </a:prstGeom>
                  </pic:spPr>
                </pic:pic>
              </a:graphicData>
            </a:graphic>
          </wp:anchor>
        </w:drawing>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1C97155"/>
    <w:rsid w:val="1A695D98"/>
    <w:rsid w:val="3B6B7446"/>
    <w:rsid w:val="68F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1</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2023-01-19T02:42:02Z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