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重庆市深联电子信息有限公司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重庆市南岸区亚太路1号7幢6-2号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重庆市北部新区高新园星光大道68号C1-7-1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谭术平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17384001849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835335407@qq.com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bookmarkStart w:id="6" w:name="最高管理者"/>
            <w:bookmarkEnd w:id="6"/>
            <w:r>
              <w:rPr>
                <w:rFonts w:hint="eastAsia"/>
                <w:lang w:val="en-US" w:eastAsia="zh-CN"/>
              </w:rPr>
              <w:t>张晓非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1287-2022-Q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金融软件的开发</w:t>
            </w:r>
            <w:bookmarkEnd w:id="24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33.02.01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2022年12月27日 上午至2022年12月27日 下午</w:t>
            </w:r>
            <w:bookmarkEnd w:id="33"/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1.0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杨珍全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2021-N1QMS-2230067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33.02.01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13883847833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明利红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2020-N1QMS-3093634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13368090815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ascii="方正仿宋简体" w:eastAsia="方正仿宋简体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347345</wp:posOffset>
                  </wp:positionH>
                  <wp:positionV relativeFrom="paragraph">
                    <wp:posOffset>65405</wp:posOffset>
                  </wp:positionV>
                  <wp:extent cx="812165" cy="396875"/>
                  <wp:effectExtent l="0" t="0" r="6985" b="3175"/>
                  <wp:wrapNone/>
                  <wp:docPr id="1" name="图片 1" descr="签名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签名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39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李永忠</w:t>
            </w:r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b/>
                <w:sz w:val="21"/>
                <w:szCs w:val="21"/>
              </w:rPr>
              <w:t>2022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.12.26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b/>
                <w:sz w:val="21"/>
                <w:szCs w:val="21"/>
              </w:rPr>
              <w:t>2022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.12.26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>
      <w:pPr>
        <w:jc w:val="center"/>
        <w:rPr>
          <w:rFonts w:hint="default" w:eastAsia="宋体"/>
          <w:lang w:val="en-US" w:eastAsia="zh-CN"/>
        </w:rPr>
      </w:pPr>
      <w:r>
        <w:rPr>
          <w:rFonts w:hint="eastAsia"/>
          <w:b/>
          <w:bCs/>
          <w:lang w:val="en-US" w:eastAsia="zh-CN"/>
        </w:rPr>
        <w:t>二阶段现场审核日程安排表</w:t>
      </w: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400"/>
        <w:gridCol w:w="922"/>
        <w:gridCol w:w="5967"/>
        <w:gridCol w:w="10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日期</w:t>
            </w:r>
          </w:p>
        </w:tc>
        <w:tc>
          <w:tcPr>
            <w:tcW w:w="140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时间</w:t>
            </w:r>
          </w:p>
        </w:tc>
        <w:tc>
          <w:tcPr>
            <w:tcW w:w="92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部门</w:t>
            </w:r>
          </w:p>
        </w:tc>
        <w:tc>
          <w:tcPr>
            <w:tcW w:w="596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涉及条款</w:t>
            </w:r>
          </w:p>
        </w:tc>
        <w:tc>
          <w:tcPr>
            <w:tcW w:w="107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color w:val="000000" w:themeColor="text1"/>
                <w:sz w:val="24"/>
                <w:szCs w:val="24"/>
                <w:lang w:val="en-US" w:eastAsia="zh-CN"/>
              </w:rPr>
              <w:t>12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b/>
                <w:color w:val="000000" w:themeColor="text1"/>
                <w:sz w:val="24"/>
                <w:szCs w:val="24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color w:val="000000" w:themeColor="text1"/>
                <w:sz w:val="24"/>
                <w:szCs w:val="24"/>
                <w:lang w:val="en-US" w:eastAsia="zh-CN"/>
              </w:rPr>
              <w:t>27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color w:val="000000" w:themeColor="text1"/>
                <w:sz w:val="24"/>
                <w:szCs w:val="24"/>
              </w:rPr>
              <w:t>日</w:t>
            </w:r>
          </w:p>
        </w:tc>
        <w:tc>
          <w:tcPr>
            <w:tcW w:w="1400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8: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6889" w:type="dxa"/>
            <w:gridSpan w:val="2"/>
            <w:vAlign w:val="center"/>
          </w:tcPr>
          <w:p>
            <w:pPr>
              <w:rPr>
                <w:rFonts w:ascii="宋体" w:hAnsi="宋体"/>
                <w:color w:val="000000" w:themeColor="text1"/>
                <w:sz w:val="18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首次会议</w:t>
            </w:r>
          </w:p>
        </w:tc>
        <w:tc>
          <w:tcPr>
            <w:tcW w:w="107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杨珍全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明利红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400" w:type="dxa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922" w:type="dxa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管理层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含管代）</w:t>
            </w:r>
          </w:p>
        </w:tc>
        <w:tc>
          <w:tcPr>
            <w:tcW w:w="5967" w:type="dxa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:lang w:eastAsia="zh-CN"/>
              </w:rPr>
              <w:t>QMS: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总则；9.3管理评审；10.1改进 总则；10.3持续改进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:lang w:val="en-US" w:eastAsia="zh-CN"/>
              </w:rPr>
              <w:t>；</w:t>
            </w:r>
          </w:p>
          <w:p>
            <w:pPr>
              <w:spacing w:line="300" w:lineRule="exact"/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color w:val="000000" w:themeColor="text1"/>
                <w:sz w:val="18"/>
                <w:szCs w:val="18"/>
              </w:rPr>
              <w:t>范围的确认，资质的确认，法律法规执行情况，投诉或事故/政府主管部门监督抽查情况</w:t>
            </w:r>
            <w:r>
              <w:rPr>
                <w:rFonts w:hint="eastAsia" w:ascii="宋体" w:hAnsi="宋体" w:eastAsia="宋体" w:cs="新宋体"/>
                <w:color w:val="000000" w:themeColor="text1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 w:cs="新宋体"/>
                <w:color w:val="000000" w:themeColor="text1"/>
                <w:sz w:val="18"/>
                <w:szCs w:val="18"/>
                <w:lang w:val="en-US" w:eastAsia="zh-CN"/>
              </w:rPr>
              <w:t>一阶段不符合的验证</w:t>
            </w:r>
            <w:r>
              <w:rPr>
                <w:rFonts w:hint="eastAsia" w:ascii="宋体" w:hAnsi="宋体" w:eastAsia="宋体" w:cs="新宋体"/>
                <w:color w:val="000000" w:themeColor="text1"/>
                <w:sz w:val="18"/>
                <w:szCs w:val="18"/>
              </w:rPr>
              <w:t>。</w:t>
            </w:r>
          </w:p>
        </w:tc>
        <w:tc>
          <w:tcPr>
            <w:tcW w:w="1077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明利红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3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400" w:type="dxa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922" w:type="dxa"/>
            <w:vAlign w:val="top"/>
          </w:tcPr>
          <w:p>
            <w:pPr>
              <w:pStyle w:val="2"/>
              <w:rPr>
                <w:rFonts w:hint="default"/>
                <w:color w:val="000000" w:themeColor="text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</w:rPr>
              <w:t>行政部</w:t>
            </w:r>
          </w:p>
        </w:tc>
        <w:tc>
          <w:tcPr>
            <w:tcW w:w="5967" w:type="dxa"/>
            <w:vAlign w:val="top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:lang w:eastAsia="zh-CN"/>
              </w:rPr>
              <w:t>QMS:</w:t>
            </w:r>
          </w:p>
          <w:p>
            <w:pPr>
              <w:spacing w:line="300" w:lineRule="exact"/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5.3岗位/职责 /权限；6.2质量目标及其实现的策划；7.1.2人员；</w:t>
            </w:r>
            <w:r>
              <w:rPr>
                <w:rFonts w:hint="eastAsia" w:ascii="宋体" w:hAnsi="宋体" w:eastAsia="宋体" w:cs="新宋体"/>
                <w:color w:val="000000" w:themeColor="text1"/>
                <w:sz w:val="18"/>
                <w:szCs w:val="18"/>
              </w:rPr>
              <w:t>7.1.3基础设施；7.1.4过程运行环境；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7.1.6组织知识；7.2能力；7.3意识；7.4沟通；7.5文件化信息；</w:t>
            </w:r>
            <w:r>
              <w:rPr>
                <w:rFonts w:hint="eastAsia" w:ascii="宋体" w:hAnsi="宋体" w:eastAsia="宋体" w:cs="新宋体"/>
                <w:color w:val="000000" w:themeColor="text1"/>
                <w:sz w:val="18"/>
                <w:szCs w:val="18"/>
                <w:lang w:val="en-US" w:eastAsia="zh-CN"/>
              </w:rPr>
              <w:t>9.1.3分析与评价；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9.2内部审核；</w:t>
            </w:r>
          </w:p>
        </w:tc>
        <w:tc>
          <w:tcPr>
            <w:tcW w:w="1077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9366" w:type="dxa"/>
            <w:gridSpan w:val="4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</w:rPr>
              <w:t>午餐12：00-13：00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6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400" w:type="dxa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7:0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0</w:t>
            </w:r>
          </w:p>
          <w:p>
            <w:pPr>
              <w:pStyle w:val="2"/>
              <w:rPr>
                <w:rFonts w:hint="eastAsia" w:ascii="宋体" w:hAnsi="宋体" w:eastAsia="宋体" w:cs="Times New Roman"/>
                <w:b/>
                <w:bCs/>
                <w:color w:val="000000" w:themeColor="text1"/>
                <w:spacing w:val="1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22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color w:val="000000" w:themeColor="text1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</w:rPr>
              <w:t>市场部</w:t>
            </w:r>
          </w:p>
        </w:tc>
        <w:tc>
          <w:tcPr>
            <w:tcW w:w="5967" w:type="dxa"/>
            <w:vAlign w:val="top"/>
          </w:tcPr>
          <w:p>
            <w:pPr>
              <w:snapToGrid w:val="0"/>
              <w:spacing w:line="240" w:lineRule="exact"/>
              <w:rPr>
                <w:rFonts w:hint="default" w:ascii="宋体" w:hAnsi="宋体" w:cs="新宋体"/>
                <w:color w:val="000000" w:themeColor="text1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:highlight w:val="none"/>
                <w:lang w:eastAsia="zh-CN"/>
              </w:rPr>
              <w:t>QMS: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:highlight w:val="none"/>
              </w:rPr>
              <w:t>5.3岗位/职责 /权限；6.2质量目标及其实现的策划；8.2产品和服务的要求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:highlight w:val="none"/>
              </w:rPr>
              <w:t>8.4外部提供供方的控制；8.5.3顾客或外部供方的财产；8.5.5交付后的活动；9.1.2顾客满意；</w:t>
            </w:r>
          </w:p>
        </w:tc>
        <w:tc>
          <w:tcPr>
            <w:tcW w:w="1077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明利红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8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400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7:0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bookmarkStart w:id="35" w:name="_GoBack"/>
            <w:bookmarkEnd w:id="35"/>
          </w:p>
        </w:tc>
        <w:tc>
          <w:tcPr>
            <w:tcW w:w="922" w:type="dxa"/>
            <w:vAlign w:val="top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 w:themeColor="text1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研发部</w:t>
            </w:r>
          </w:p>
        </w:tc>
        <w:tc>
          <w:tcPr>
            <w:tcW w:w="5967" w:type="dxa"/>
            <w:vAlign w:val="top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color w:val="000000" w:themeColor="text1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:highlight w:val="none"/>
                <w:lang w:eastAsia="zh-CN"/>
              </w:rPr>
              <w:t>QMS: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新宋体"/>
                <w:color w:val="000000" w:themeColor="text1"/>
                <w:sz w:val="18"/>
                <w:szCs w:val="18"/>
              </w:rPr>
              <w:t>5.3岗位/职责 /权限；6.2质量目标及其实现的策划；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:highlight w:val="none"/>
              </w:rPr>
              <w:t>7.1.5监视和测量设备控制；</w:t>
            </w:r>
            <w:r>
              <w:rPr>
                <w:rFonts w:hint="eastAsia" w:ascii="宋体" w:hAnsi="宋体" w:eastAsia="宋体" w:cs="新宋体"/>
                <w:color w:val="000000" w:themeColor="text1"/>
                <w:sz w:val="18"/>
                <w:szCs w:val="18"/>
              </w:rPr>
              <w:t>8.1运行策划和控制；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:highlight w:val="none"/>
              </w:rPr>
              <w:t>8.3设计开发控制；</w:t>
            </w:r>
            <w:r>
              <w:rPr>
                <w:rFonts w:hint="eastAsia" w:ascii="宋体" w:hAnsi="宋体" w:eastAsia="宋体" w:cs="新宋体"/>
                <w:color w:val="000000" w:themeColor="text1"/>
                <w:sz w:val="18"/>
                <w:szCs w:val="18"/>
              </w:rPr>
              <w:t>8.5.1生产和服务提供的控制；8.5.2标识和可追溯性；8.5.4防护</w:t>
            </w:r>
            <w:r>
              <w:rPr>
                <w:rFonts w:hint="eastAsia" w:ascii="宋体" w:hAnsi="宋体" w:eastAsia="宋体" w:cs="新宋体"/>
                <w:color w:val="000000" w:themeColor="text1"/>
                <w:sz w:val="18"/>
                <w:szCs w:val="18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:highlight w:val="none"/>
              </w:rPr>
              <w:t>8.5.6更改控制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:highlight w:val="none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8.6产品和服务放行；8.7不合格输出的控制；9.1.1监测、分</w:t>
            </w:r>
            <w:r>
              <w:rPr>
                <w:rFonts w:hint="eastAsia" w:ascii="宋体" w:hAnsi="宋体" w:eastAsia="宋体" w:cs="新宋体"/>
                <w:color w:val="000000" w:themeColor="text1"/>
                <w:sz w:val="18"/>
                <w:szCs w:val="18"/>
                <w:lang w:val="en-US" w:eastAsia="zh-CN"/>
              </w:rPr>
              <w:t>析和评价总则；10.2不合格与纠正措施；</w:t>
            </w:r>
          </w:p>
        </w:tc>
        <w:tc>
          <w:tcPr>
            <w:tcW w:w="1077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400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6889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新宋体"/>
                <w:b/>
                <w:bCs/>
                <w:color w:val="000000" w:themeColor="text1"/>
                <w:sz w:val="21"/>
                <w:szCs w:val="21"/>
              </w:rPr>
              <w:t>审核组内部沟通,并与受审核方沟通</w:t>
            </w:r>
            <w:r>
              <w:rPr>
                <w:rFonts w:hint="eastAsia" w:ascii="宋体" w:hAnsi="宋体" w:cs="新宋体"/>
                <w:b/>
                <w:bCs/>
                <w:color w:val="000000" w:themeColor="text1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新宋体"/>
                <w:b/>
                <w:bCs/>
                <w:color w:val="000000" w:themeColor="text1"/>
                <w:sz w:val="21"/>
                <w:szCs w:val="21"/>
              </w:rPr>
              <w:t>末次会议</w:t>
            </w:r>
          </w:p>
        </w:tc>
        <w:tc>
          <w:tcPr>
            <w:tcW w:w="1077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杨珍全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明利红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1C4863F4"/>
    <w:rsid w:val="213A47C0"/>
    <w:rsid w:val="6B820BFA"/>
    <w:rsid w:val="709366CE"/>
    <w:rsid w:val="7D1E3B3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tiff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1682</Words>
  <Characters>2401</Characters>
  <Lines>37</Lines>
  <Paragraphs>10</Paragraphs>
  <TotalTime>1</TotalTime>
  <ScaleCrop>false</ScaleCrop>
  <LinksUpToDate>false</LinksUpToDate>
  <CharactersWithSpaces>2462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2022-12-25T08:45:27Z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2052-11.1.0.12980</vt:lpwstr>
  </property>
</Properties>
</file>