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衡水市明诺采暖设备有限公司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1289-2022-QO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衡水市冀州区春风南大街396号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衡水市冀州区春风南大街396号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田永菊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15233288289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15233288289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Q：暖气片的生产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O：暖气片的生产所涉及场所的相关职业健康安全管理活动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Q：17.07.01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O：17.07.01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>审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核发现存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在问题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一阶段审核无问题整改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>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" o:spid="_x0000_s1026" o:spt="75" alt="fd760dbe16eb6185a5a45f762861822" type="#_x0000_t75" style="position:absolute;left:0pt;margin-left:92.25pt;margin-top:5.6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2022年12月28日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：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eastAsia="宋体"/>
                <w:bCs/>
                <w:sz w:val="24"/>
                <w:highlight w:val="none"/>
              </w:rPr>
              <w:t>GB/T19001-2016/ISO 9001:2015</w:t>
            </w:r>
            <w:r>
              <w:rPr>
                <w:rFonts w:hint="eastAsia" w:eastAsia="宋体"/>
                <w:bCs/>
                <w:sz w:val="24"/>
                <w:highlight w:val="none"/>
                <w:lang w:val="en-US" w:eastAsia="zh-CN"/>
              </w:rPr>
              <w:t>标准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8.6</w:t>
            </w:r>
            <w:r>
              <w:rPr>
                <w:rFonts w:hint="eastAsia" w:eastAsia="宋体"/>
                <w:bCs/>
                <w:sz w:val="24"/>
                <w:highlight w:val="none"/>
                <w:lang w:val="en-US" w:eastAsia="zh-CN"/>
              </w:rPr>
              <w:t>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关注检测设备按期检验校准，产品过程检验，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val="en-US" w:eastAsia="zh-CN"/>
              </w:rPr>
              <w:t>关注员工职业健康体检实施情况。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□EMS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fd760dbe16eb6185a5a45f762861822" type="#_x0000_t75" style="position:absolute;left:0pt;margin-left:94.15pt;margin-top:25.75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2022年12月29日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2587AB4"/>
    <w:rsid w:val="282A7C5C"/>
    <w:rsid w:val="574B6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1775</Words>
  <Characters>1950</Characters>
  <Lines>16</Lines>
  <Paragraphs>4</Paragraphs>
  <TotalTime>7</TotalTime>
  <ScaleCrop>false</ScaleCrop>
  <LinksUpToDate>false</LinksUpToDate>
  <CharactersWithSpaces>2488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2022-12-29T07:29:55Z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